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A1" w:rsidRDefault="009549A1" w:rsidP="007C53B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C4AEB">
        <w:rPr>
          <w:rFonts w:ascii="Times New Roman" w:hAnsi="Times New Roman" w:cs="Times New Roman"/>
          <w:sz w:val="28"/>
          <w:szCs w:val="28"/>
        </w:rPr>
        <w:t>РАЗДЕЛ 11. АКЦИЗЫ</w:t>
      </w:r>
    </w:p>
    <w:p w:rsidR="002A76AC" w:rsidRPr="00C047F4" w:rsidRDefault="002A76AC" w:rsidP="007C53B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72829" w:rsidRDefault="00F72829" w:rsidP="007C53B8">
      <w:pPr>
        <w:tabs>
          <w:tab w:val="left" w:pos="2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829" w:rsidRPr="00E148ED" w:rsidRDefault="00F72829" w:rsidP="007C53B8">
      <w:pPr>
        <w:tabs>
          <w:tab w:val="left" w:pos="2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8ED">
        <w:rPr>
          <w:rFonts w:ascii="Times New Roman" w:hAnsi="Times New Roman" w:cs="Times New Roman"/>
          <w:b/>
          <w:sz w:val="24"/>
          <w:szCs w:val="24"/>
        </w:rPr>
        <w:t>СРАВНИТЕЛЬНАЯ ТАБЛИЦА</w:t>
      </w:r>
    </w:p>
    <w:p w:rsidR="00F72829" w:rsidRPr="00E148ED" w:rsidRDefault="00F72829" w:rsidP="007C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8ED">
        <w:rPr>
          <w:rFonts w:ascii="Times New Roman" w:hAnsi="Times New Roman" w:cs="Times New Roman"/>
          <w:b/>
          <w:sz w:val="24"/>
          <w:szCs w:val="24"/>
        </w:rPr>
        <w:t xml:space="preserve">предложений в Кодекс Республики Казахстан «О налогах и других обязательных платежах в бюджет» </w:t>
      </w:r>
    </w:p>
    <w:p w:rsidR="00F72829" w:rsidRPr="00E148ED" w:rsidRDefault="00F72829" w:rsidP="007C53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8ED">
        <w:rPr>
          <w:rFonts w:ascii="Times New Roman" w:hAnsi="Times New Roman" w:cs="Times New Roman"/>
          <w:b/>
          <w:sz w:val="24"/>
          <w:szCs w:val="24"/>
        </w:rPr>
        <w:t>и другие законодательные акты</w:t>
      </w:r>
    </w:p>
    <w:p w:rsidR="00F72829" w:rsidRPr="00E148ED" w:rsidRDefault="00F72829" w:rsidP="007C53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630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4252"/>
        <w:gridCol w:w="4679"/>
        <w:gridCol w:w="4536"/>
        <w:gridCol w:w="1275"/>
      </w:tblGrid>
      <w:tr w:rsidR="00F72829" w:rsidRPr="00E148ED" w:rsidTr="00F72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29" w:rsidRPr="00F72829" w:rsidRDefault="00F72829" w:rsidP="007C53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8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29" w:rsidRPr="00F72829" w:rsidRDefault="00F72829" w:rsidP="007C5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8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Структурный элемент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29" w:rsidRPr="00E148ED" w:rsidRDefault="00F72829" w:rsidP="007C5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Действующая редакция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29" w:rsidRPr="00E148ED" w:rsidRDefault="00F72829" w:rsidP="007C5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29" w:rsidRPr="00E148ED" w:rsidRDefault="00F72829" w:rsidP="007C5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  <w:p w:rsidR="00F72829" w:rsidRPr="00E148ED" w:rsidRDefault="00F72829" w:rsidP="007C5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9" w:rsidRPr="00E148ED" w:rsidRDefault="00F72829" w:rsidP="007C5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</w:tr>
      <w:tr w:rsidR="009549A1" w:rsidRPr="007C53A9" w:rsidTr="00C743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1" w:rsidRPr="00F72829" w:rsidRDefault="009549A1" w:rsidP="007C53B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A1" w:rsidRPr="00E148ED" w:rsidRDefault="009549A1" w:rsidP="007C53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Пункты 2, 2-1, 2-2 и 2-3 статьи 464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464. Объект налогообложения</w:t>
            </w:r>
          </w:p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E14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Порча,</w:t>
            </w:r>
            <w:r w:rsidRPr="00E14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утрата акцизных марок, учетно-контрольных марок рассматривается как реализация подакцизных товаров.</w:t>
            </w:r>
          </w:p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2-1. Отсутствует.</w:t>
            </w:r>
          </w:p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2-2. Отсутствует.</w:t>
            </w:r>
          </w:p>
          <w:p w:rsidR="009549A1" w:rsidRPr="00E148ED" w:rsidRDefault="009549A1" w:rsidP="007C53B8">
            <w:pPr>
              <w:spacing w:after="0" w:line="240" w:lineRule="auto"/>
              <w:ind w:firstLine="426"/>
              <w:jc w:val="both"/>
              <w:rPr>
                <w:rStyle w:val="s1"/>
                <w:b w:val="0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2-3. Отсутствует.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464. Объект налогообложения</w:t>
            </w:r>
          </w:p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Cs/>
                <w:sz w:val="24"/>
                <w:szCs w:val="24"/>
              </w:rPr>
              <w:t>2. Утрата акцизных марок, учетно-контрольных марок рассматривается как реализация подакцизных товаров.</w:t>
            </w:r>
          </w:p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2-1. Порча акцизных марок, учетно-контрольных марок рассматривается как реализация подакцизных товаров только в случае не принятия акцизных марок, учетно-контрольных марок органами государственных доходов к уничтожению. В этом случае акциз уплачивается в размере заявленного ассортимента.</w:t>
            </w:r>
          </w:p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2-2. В случае принятия испорченных акцизных марок, учетно-контрольных марок органами государственных доходов к уничтожению на основании акта списания к уничтожению, порча акцизных марок, учетно-контрольных марок не рассматривается как реализация подакцизных товаров.</w:t>
            </w:r>
          </w:p>
          <w:p w:rsidR="009549A1" w:rsidRPr="00E148ED" w:rsidRDefault="009549A1" w:rsidP="007C53B8">
            <w:pPr>
              <w:spacing w:after="0" w:line="240" w:lineRule="auto"/>
              <w:ind w:firstLine="426"/>
              <w:jc w:val="both"/>
              <w:rPr>
                <w:rStyle w:val="s1"/>
                <w:b w:val="0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2-3. Ежемесячно на основании заявления налогоплательщика органы государственных доходов обязаны принимать испорченные акцизные </w:t>
            </w:r>
            <w:r w:rsidRPr="00E14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марки, учтено-контрольные марки к уничтожению на основании акта списания к уничтожению, либо предоставлять налогоплательщику мотивированный отказ в принятии испорченных акцизных марок, учетно-контрольных марок к уничтожению.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A1" w:rsidRPr="00E148ED" w:rsidRDefault="009549A1" w:rsidP="007C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 установить критерии для отнесения акцизных марок к категориям «Порча» и «Утрата», т.к. в действующем законодательстве такие критерии не установлены. Ранее критерии были установлены в Правилах, которые утратили силу.</w:t>
            </w:r>
            <w:r w:rsidRPr="00E148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48ED">
              <w:rPr>
                <w:rFonts w:ascii="Times New Roman" w:hAnsi="Times New Roman" w:cs="Times New Roman"/>
                <w:bCs/>
                <w:sz w:val="24"/>
                <w:szCs w:val="24"/>
              </w:rPr>
              <w:t>Акцизом не должны облагаться испорченные марки, т.к. они не будут использоваться при производстве продукта, и потенциально будут приняты органами государственных доходов к уничтожению, в соответствии с п. 3 ст. 469.</w:t>
            </w:r>
          </w:p>
        </w:tc>
        <w:tc>
          <w:tcPr>
            <w:tcW w:w="1275" w:type="dxa"/>
          </w:tcPr>
          <w:p w:rsidR="009549A1" w:rsidRPr="00E148ED" w:rsidRDefault="009549A1" w:rsidP="007C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sz w:val="24"/>
                <w:szCs w:val="24"/>
              </w:rPr>
              <w:t>Филипп Моррис</w:t>
            </w:r>
          </w:p>
        </w:tc>
      </w:tr>
      <w:tr w:rsidR="009549A1" w:rsidRPr="007C53A9" w:rsidTr="00A202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1" w:rsidRPr="00F72829" w:rsidRDefault="009549A1" w:rsidP="007C53B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A1" w:rsidRPr="00E148ED" w:rsidRDefault="009549A1" w:rsidP="007C53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 6 статьи 465.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465. Дата совершения операции</w:t>
            </w:r>
          </w:p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  <w:p w:rsidR="009549A1" w:rsidRPr="00E148ED" w:rsidRDefault="009549A1" w:rsidP="007C53B8">
            <w:pPr>
              <w:pStyle w:val="a4"/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В случае порчи подакцизных товаров, </w:t>
            </w:r>
            <w:r w:rsidRPr="00E14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акцизных марок, учетно-контрольных марок</w:t>
            </w:r>
            <w:r w:rsidRPr="00E14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датой совершения операции является день составления акта о списании испорченных подакцизных товаров, </w:t>
            </w:r>
            <w:r w:rsidRPr="00E14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акцизных марок, учетно-контрольных марок</w:t>
            </w:r>
            <w:r w:rsidRPr="00E14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день принятия решения об их дальнейшем использовании в производственном процессе.</w:t>
            </w:r>
            <w:bookmarkStart w:id="0" w:name="z3311"/>
            <w:bookmarkEnd w:id="0"/>
          </w:p>
          <w:p w:rsidR="009549A1" w:rsidRPr="00E148ED" w:rsidRDefault="009549A1" w:rsidP="007C53B8">
            <w:pPr>
              <w:spacing w:after="0" w:line="240" w:lineRule="auto"/>
              <w:ind w:firstLine="426"/>
              <w:jc w:val="both"/>
              <w:rPr>
                <w:rStyle w:val="s1"/>
                <w:b w:val="0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утраты подакцизных товаров, акцизных марок, учетно-контрольных марок датой совершения операции является день, когда произошла утрата подакцизных товаров, акцизных марок, учетно-контрольных марок.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465. Дата совершения операции</w:t>
            </w:r>
          </w:p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  <w:p w:rsidR="009549A1" w:rsidRPr="00E148ED" w:rsidRDefault="009549A1" w:rsidP="007C53B8">
            <w:pPr>
              <w:tabs>
                <w:tab w:val="left" w:pos="460"/>
              </w:tabs>
              <w:spacing w:after="0" w:line="240" w:lineRule="auto"/>
              <w:jc w:val="both"/>
              <w:rPr>
                <w:rStyle w:val="s0"/>
              </w:rPr>
            </w:pPr>
            <w:r w:rsidRPr="00E148ED">
              <w:rPr>
                <w:rStyle w:val="s0"/>
              </w:rPr>
              <w:t xml:space="preserve">6. В случае порчи подакцизных товаров,  датой совершения операции является день составления акта о </w:t>
            </w:r>
            <w:r w:rsidRPr="00E148ED">
              <w:rPr>
                <w:rFonts w:ascii="Times New Roman" w:hAnsi="Times New Roman" w:cs="Times New Roman"/>
                <w:bCs/>
                <w:sz w:val="24"/>
                <w:szCs w:val="24"/>
              </w:rPr>
              <w:t>списании испорченных подакцизных товаров или день принятия решения об их дальнейшем использовании в производственном процессе</w:t>
            </w:r>
          </w:p>
          <w:p w:rsidR="009549A1" w:rsidRPr="00E148ED" w:rsidRDefault="009549A1" w:rsidP="007C53B8">
            <w:pPr>
              <w:pStyle w:val="a4"/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Style w:val="s0"/>
              </w:rPr>
            </w:pPr>
            <w:r w:rsidRPr="00E14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случае порчи акцизных марок, учетно-контрольных марок датой совершения операции является день составления акта о</w:t>
            </w:r>
            <w:r w:rsidRPr="00E14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48ED">
              <w:rPr>
                <w:rStyle w:val="s0"/>
                <w:b/>
              </w:rPr>
              <w:t>непринятии подакцизных товаров, акцизных марок, учетно-контрольных марок органами государственных доходов к уничтожению</w:t>
            </w:r>
            <w:r w:rsidRPr="00E148ED">
              <w:rPr>
                <w:rStyle w:val="s0"/>
              </w:rPr>
              <w:t>.</w:t>
            </w:r>
          </w:p>
          <w:p w:rsidR="009549A1" w:rsidRPr="00E148ED" w:rsidRDefault="009549A1" w:rsidP="007C53B8">
            <w:pPr>
              <w:spacing w:after="0" w:line="240" w:lineRule="auto"/>
              <w:ind w:firstLine="426"/>
              <w:jc w:val="both"/>
              <w:rPr>
                <w:rStyle w:val="s1"/>
                <w:b w:val="0"/>
                <w:sz w:val="24"/>
                <w:szCs w:val="24"/>
              </w:rPr>
            </w:pPr>
            <w:r w:rsidRPr="00E148ED">
              <w:rPr>
                <w:rStyle w:val="s0"/>
              </w:rPr>
              <w:t>В случае утраты подакцизных товаров, акцизных марок, учетно-контрольных марок датой совершения операции является день, когда произошла утрата подакцизных товаров, акцизных марок, учетно-контрольных марок.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A1" w:rsidRPr="00E148ED" w:rsidRDefault="009549A1" w:rsidP="007C53B8">
            <w:pPr>
              <w:pStyle w:val="a4"/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Style w:val="s0"/>
              </w:rPr>
            </w:pPr>
            <w:r w:rsidRPr="00E14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Акцизом не должны облагаться испорченные марки до того момента, когда органы государственных доходов </w:t>
            </w:r>
            <w:r w:rsidRPr="00E148ED">
              <w:rPr>
                <w:rStyle w:val="s0"/>
              </w:rPr>
              <w:t>откажутся принимать испорченные марки к уничтожению.</w:t>
            </w:r>
          </w:p>
          <w:p w:rsidR="009549A1" w:rsidRPr="00E148ED" w:rsidRDefault="009549A1" w:rsidP="007C53B8">
            <w:pPr>
              <w:pStyle w:val="a4"/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Style w:val="s0"/>
              </w:rPr>
            </w:pPr>
            <w:r w:rsidRPr="00E148ED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марки не будут использоваться при производстве продукта, и потенциально будут приняты органами государственных доходов к уничтожению, в соответствии с п. 3 ст. 469</w:t>
            </w:r>
          </w:p>
          <w:p w:rsidR="009549A1" w:rsidRPr="00E148ED" w:rsidRDefault="009549A1" w:rsidP="007C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49A1" w:rsidRPr="00E148ED" w:rsidRDefault="009549A1" w:rsidP="007C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sz w:val="24"/>
                <w:szCs w:val="24"/>
              </w:rPr>
              <w:t>Филипп Моррис</w:t>
            </w:r>
          </w:p>
        </w:tc>
      </w:tr>
      <w:tr w:rsidR="009549A1" w:rsidRPr="007C53A9" w:rsidTr="00A202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1" w:rsidRPr="00F72829" w:rsidRDefault="009549A1" w:rsidP="007C53B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A1" w:rsidRPr="00E148ED" w:rsidRDefault="009549A1" w:rsidP="007C53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468.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468. Порча, утрата подакцизных товаров</w:t>
            </w:r>
          </w:p>
          <w:p w:rsidR="009549A1" w:rsidRPr="00E148ED" w:rsidRDefault="009549A1" w:rsidP="007C53B8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9" w:firstLine="4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</w:t>
            </w:r>
            <w:r w:rsidRPr="00E14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порче,</w:t>
            </w:r>
            <w:r w:rsidRPr="00E14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утрате произведенных на территории Республики Казахстан и импортируемых на территорию </w:t>
            </w:r>
            <w:r w:rsidRPr="00E148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Республики Казахстан с территории государств-членов Евразийского экономического союза подакцизных товаров акциз уплачивается в полном размере, за исключением случаев, возникших в результате чрезвычайных ситуаций.</w:t>
            </w:r>
          </w:p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Cs/>
                <w:sz w:val="24"/>
                <w:szCs w:val="24"/>
              </w:rPr>
              <w:t>Настоящее положение применяется также в случае порчи, утраты бензина (за исключением авиационного), дизельного топлива, приобретенных для дальнейшей реализации.</w:t>
            </w:r>
          </w:p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Cs/>
                <w:sz w:val="24"/>
                <w:szCs w:val="24"/>
              </w:rPr>
              <w:t>2. Для целей настоящей статьи:</w:t>
            </w:r>
          </w:p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 под порчей подакцизного товара понимается ухудшение всех или отдельных качеств (свойств) товара, в том числе на всех технологических стадиях его производства;</w:t>
            </w:r>
          </w:p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Cs/>
                <w:sz w:val="24"/>
                <w:szCs w:val="24"/>
              </w:rPr>
              <w:t>2) под утратой подакцизного товара понимается событие, в результате которого произошли уничтожение или потеря товара, в том числе на всех технологических стадиях его производства.</w:t>
            </w:r>
          </w:p>
          <w:p w:rsidR="009549A1" w:rsidRPr="00E148ED" w:rsidRDefault="009549A1" w:rsidP="007C53B8">
            <w:pPr>
              <w:spacing w:after="0" w:line="240" w:lineRule="auto"/>
              <w:ind w:firstLine="426"/>
              <w:jc w:val="both"/>
              <w:rPr>
                <w:rStyle w:val="s1"/>
                <w:b w:val="0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Cs/>
                <w:sz w:val="24"/>
                <w:szCs w:val="24"/>
              </w:rPr>
              <w:t>Не являются утратой потеря подакцизных товаров, понесенная налогоплательщиком в пределах норм естественной убыли, установленных законодательством Республики Казахстан, а также потери в пределах норм, регламентируемых производителем нормативной и технической документацией производителя.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Статья 468. </w:t>
            </w:r>
            <w:r w:rsidRPr="00E148ED"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  <w:t>Порча</w:t>
            </w:r>
            <w:r w:rsidRPr="00E14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утрата подакцизных товаров</w:t>
            </w:r>
          </w:p>
          <w:p w:rsidR="009549A1" w:rsidRPr="00E148ED" w:rsidRDefault="009549A1" w:rsidP="007C53B8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29" w:firstLine="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утрате произведенных на территории Республики Казахстан и импортируемых на территорию Республики Казахстан с территории </w:t>
            </w:r>
            <w:r w:rsidRPr="00E148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государств-членов Таможенного союза подакцизных товаров акциз уплачивается в полном размере, за исключением случаев, возникших в результате чрезвычайных ситуаций.</w:t>
            </w:r>
          </w:p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Cs/>
                <w:sz w:val="24"/>
                <w:szCs w:val="24"/>
              </w:rPr>
              <w:t>Настоящее положение применяется также в случае порчи, утраты бензина (за исключением авиационного), дизельного топлива, приобретенных для дальнейшей реализации.</w:t>
            </w:r>
          </w:p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Cs/>
                <w:sz w:val="24"/>
                <w:szCs w:val="24"/>
              </w:rPr>
              <w:t>2.Для целей настоящей статьи:</w:t>
            </w:r>
          </w:p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E14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исключить</w:t>
            </w:r>
            <w:r w:rsidRPr="00E148E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Cs/>
                <w:sz w:val="24"/>
                <w:szCs w:val="24"/>
              </w:rPr>
              <w:t>2) под утратой подакцизного товара понимается событие, в результате которого произошли уничтожение или потеря товара, в том числе на всех технологических стадиях его производства.</w:t>
            </w:r>
          </w:p>
          <w:p w:rsidR="009549A1" w:rsidRPr="00E148ED" w:rsidRDefault="009549A1" w:rsidP="007C53B8">
            <w:pPr>
              <w:spacing w:after="0" w:line="240" w:lineRule="auto"/>
              <w:ind w:firstLine="426"/>
              <w:jc w:val="both"/>
              <w:rPr>
                <w:rStyle w:val="s1"/>
                <w:b w:val="0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Cs/>
                <w:sz w:val="24"/>
                <w:szCs w:val="24"/>
              </w:rPr>
              <w:t>Не являются утратой потеря подакцизных товаров, понесенная налогоплательщиком в пределах норм естественной убыли, установленных законодательством Республики Казахстан, а также потери в пределах норм, регламентируемых производителем нормативной и технической документацией.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A1" w:rsidRPr="00E148ED" w:rsidRDefault="009549A1" w:rsidP="007C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Изменение с целью исключения порчи подакцизных товаров из налогооблагаемой базы. Акциз не должен применяться, так как испорченный товар не реализуется потребителю, и в основном идет на переработку. В свою </w:t>
            </w:r>
            <w:r w:rsidRPr="00E14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очередь товар, произведенный в том числе из испорченного продукта, облагается акцизом. Данное изменение позволит избежать двойного налогообложения одного и того же товара.</w:t>
            </w:r>
          </w:p>
        </w:tc>
        <w:tc>
          <w:tcPr>
            <w:tcW w:w="1275" w:type="dxa"/>
          </w:tcPr>
          <w:p w:rsidR="009549A1" w:rsidRPr="00E148ED" w:rsidRDefault="009549A1" w:rsidP="007C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Филипп Моррис</w:t>
            </w:r>
          </w:p>
        </w:tc>
      </w:tr>
      <w:tr w:rsidR="009549A1" w:rsidRPr="007C53A9" w:rsidTr="00C14A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1" w:rsidRPr="00F72829" w:rsidRDefault="009549A1" w:rsidP="007C53B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A1" w:rsidRPr="00E148ED" w:rsidRDefault="009549A1" w:rsidP="007C53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Пункт </w:t>
            </w:r>
            <w:r w:rsidRPr="00E14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статьи 471.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Статья 471. Подтверждение </w:t>
            </w:r>
            <w:r w:rsidRPr="00E14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экспорта подакцизных товаров</w:t>
            </w:r>
          </w:p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1. Документами, подтверждающими экспорт подакцизных товаров, являются:</w:t>
            </w:r>
          </w:p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Cs/>
                <w:sz w:val="24"/>
                <w:szCs w:val="24"/>
              </w:rPr>
              <w:t>1) договор (контракт) на поставку экспортируемых подакцизных товаров;</w:t>
            </w:r>
          </w:p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Cs/>
                <w:sz w:val="24"/>
                <w:szCs w:val="24"/>
              </w:rPr>
              <w:t>2) декларация на товары или ее копия, заверенная таможенным органом, с отметкой таможенного органа, осуществившего выпуск подакцизных товаров в таможенной процедуре экспорта.</w:t>
            </w:r>
          </w:p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вывоза подакцизных товаров в таможенной процедуре экспорта по системе магистральных трубопроводов либо с применением процедуры неполного периодического декларирования подтверждением экспорта служит полная декларация на товары с отметкой таможенного органа, производившего таможенное декларирование;</w:t>
            </w:r>
          </w:p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Cs/>
                <w:sz w:val="24"/>
                <w:szCs w:val="24"/>
              </w:rPr>
              <w:t>3) копии товаросопроводительных документов с отметкой таможенного органа, расположенного в пункте пропуска на таможенной границе Евразийского экономического союза.</w:t>
            </w:r>
          </w:p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вывоза подакцизных товаров в таможенной процедуре экспорта по системе магистральных трубопроводов вместо копий</w:t>
            </w:r>
            <w:r w:rsidRPr="00E14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48ED">
              <w:rPr>
                <w:rFonts w:ascii="Times New Roman" w:hAnsi="Times New Roman" w:cs="Times New Roman"/>
                <w:bCs/>
                <w:sz w:val="24"/>
                <w:szCs w:val="24"/>
              </w:rPr>
              <w:t>товаросопроводительных документов представляется акт приема-сдачи товаров;</w:t>
            </w:r>
          </w:p>
          <w:p w:rsidR="009549A1" w:rsidRPr="00E148ED" w:rsidRDefault="009549A1" w:rsidP="007C53B8">
            <w:pPr>
              <w:spacing w:after="0" w:line="240" w:lineRule="auto"/>
              <w:ind w:firstLine="426"/>
              <w:jc w:val="both"/>
              <w:rPr>
                <w:rStyle w:val="s1"/>
                <w:b w:val="0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4) платежные документы и выписка банка, которые подтверждают фактическое поступление выручки от реализации подакцизных товаров на банковские счета налогоплательщика в Республике Казахстан, открытые в соответствии с законодательством Республики Казахстан.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Статья 471. Подтверждение экспорта </w:t>
            </w:r>
            <w:r w:rsidRPr="00E14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подакцизных товаров</w:t>
            </w:r>
          </w:p>
          <w:p w:rsidR="009549A1" w:rsidRPr="00E148ED" w:rsidRDefault="009549A1" w:rsidP="007C53B8">
            <w:pPr>
              <w:spacing w:after="0" w:line="240" w:lineRule="auto"/>
              <w:ind w:firstLine="426"/>
              <w:jc w:val="both"/>
              <w:rPr>
                <w:rStyle w:val="s1"/>
                <w:b w:val="0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Cs/>
                <w:sz w:val="24"/>
                <w:szCs w:val="24"/>
              </w:rPr>
              <w:t>1. Документами, подтверждающими экспорт подакцизных товаров являются документы, указанные в статье 386 настоящего Кодекса.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A1" w:rsidRPr="00E148ED" w:rsidRDefault="009549A1" w:rsidP="007C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 экспорта товаров фиксируется в </w:t>
            </w:r>
            <w:r w:rsidRPr="00E14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электронных базах данных органов гос. доходов, что является достаточным подтверждением экспорта. Устранение данного требования облегчит процесс администрирования для экспортеров.</w:t>
            </w:r>
          </w:p>
        </w:tc>
        <w:tc>
          <w:tcPr>
            <w:tcW w:w="1275" w:type="dxa"/>
          </w:tcPr>
          <w:p w:rsidR="009549A1" w:rsidRPr="00E148ED" w:rsidRDefault="009549A1" w:rsidP="007C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Филипп </w:t>
            </w:r>
            <w:r w:rsidRPr="00E148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Моррис</w:t>
            </w:r>
          </w:p>
        </w:tc>
      </w:tr>
      <w:tr w:rsidR="009549A1" w:rsidRPr="007C53A9" w:rsidTr="0064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1" w:rsidRPr="00F72829" w:rsidRDefault="009549A1" w:rsidP="007C53B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A1" w:rsidRPr="00E148ED" w:rsidRDefault="009549A1" w:rsidP="007C53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 2 статьи 471.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Cтатья 471. Подтверждение экспорта подакцизных товаров</w:t>
            </w:r>
          </w:p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Cs/>
                <w:sz w:val="24"/>
                <w:szCs w:val="24"/>
              </w:rPr>
              <w:t>2. При экспорте подакцизных товаров в государства-участники Содружества Независимых Государств (за исключением государств-членов Евразийского экономического союза), с которыми Республикой Казахстан заключены международные договоры, предусматривающие освобождение от акциза экспорта подакцизных товаров, дополнительно представляется декларации на товары, оформленной в стране импорта подакцизных товаров, вывезенных с таможенной территории Республики Казахстан, в таможенной процедуре экспорта.</w:t>
            </w:r>
          </w:p>
          <w:p w:rsidR="009549A1" w:rsidRPr="00E148ED" w:rsidRDefault="009549A1" w:rsidP="007C53B8">
            <w:pPr>
              <w:spacing w:after="0" w:line="240" w:lineRule="auto"/>
              <w:ind w:firstLine="426"/>
              <w:jc w:val="both"/>
              <w:rPr>
                <w:rStyle w:val="s1"/>
                <w:b w:val="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Cтатья 471. Подтверждение экспорта подакцизных товаров</w:t>
            </w:r>
          </w:p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  <w:p w:rsidR="009549A1" w:rsidRPr="00E148ED" w:rsidRDefault="009549A1" w:rsidP="007C53B8">
            <w:pPr>
              <w:spacing w:after="0" w:line="240" w:lineRule="auto"/>
              <w:ind w:firstLine="426"/>
              <w:jc w:val="both"/>
              <w:rPr>
                <w:rStyle w:val="s1"/>
                <w:b w:val="0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Исключить.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A1" w:rsidRPr="00E148ED" w:rsidRDefault="009549A1" w:rsidP="007C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sz w:val="24"/>
                <w:szCs w:val="24"/>
              </w:rPr>
              <w:t>Факт экспорта товаров фиксируется в электронных базах данных органов гос. доходов, что является достаточным подтверждением экспорта. Устранение данного требования облегчит процесс администрирования для экспортеров.</w:t>
            </w:r>
          </w:p>
        </w:tc>
        <w:tc>
          <w:tcPr>
            <w:tcW w:w="1275" w:type="dxa"/>
          </w:tcPr>
          <w:p w:rsidR="009549A1" w:rsidRPr="00E148ED" w:rsidRDefault="009549A1" w:rsidP="007C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sz w:val="24"/>
                <w:szCs w:val="24"/>
              </w:rPr>
              <w:t>Филипп Моррис</w:t>
            </w:r>
          </w:p>
        </w:tc>
      </w:tr>
      <w:tr w:rsidR="009549A1" w:rsidRPr="007C53A9" w:rsidTr="0064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1" w:rsidRPr="00F72829" w:rsidRDefault="009549A1" w:rsidP="007C53B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A1" w:rsidRPr="00E148ED" w:rsidRDefault="009549A1" w:rsidP="007C53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 3 статьи 471.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471. Подтверждение экспорта подакцизных товаров</w:t>
            </w:r>
          </w:p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  <w:p w:rsidR="009549A1" w:rsidRPr="00E148ED" w:rsidRDefault="009549A1" w:rsidP="007C53B8">
            <w:pPr>
              <w:spacing w:after="0" w:line="240" w:lineRule="auto"/>
              <w:ind w:firstLine="426"/>
              <w:jc w:val="both"/>
              <w:rPr>
                <w:rStyle w:val="s1"/>
                <w:b w:val="0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При экспорте подакцизных товаров на территорию государства-члена Евразийского экономического союза для подтверждения обоснованности освобождения от </w:t>
            </w:r>
            <w:r w:rsidRPr="00E148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уплаты акцизов в соответствии с пунктом 3 статьи 464 настоящего Кодекса налогоплательщик представляет в налоговый орган по месту нахождения одновременно с декларацией по акцизу документы, предусмотренные статьей 447 настоящего Кодекса, за исключением документов, указанных в подпункте 4) пункта 1 статьи 447 настоящего Кодекса. При этом налогоплательщик вправе представить указанные документы, за исключением декларации по акцизу, в налоговый орган в течение ста восьмидесяти календарных дней с даты совершения операции.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Статья 471. Подтверждение экспорта подакцизных товаров</w:t>
            </w:r>
          </w:p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  <w:p w:rsidR="009549A1" w:rsidRPr="00E148ED" w:rsidRDefault="009549A1" w:rsidP="007C53B8">
            <w:pPr>
              <w:spacing w:after="0" w:line="240" w:lineRule="auto"/>
              <w:ind w:firstLine="426"/>
              <w:jc w:val="both"/>
              <w:rPr>
                <w:rStyle w:val="s1"/>
                <w:b w:val="0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Для подтверждения обоснованности освобождения от уплаты акцизов документами, подтверждающими экспорт подакцизных товаров на территорию государства-члена Евразийского </w:t>
            </w:r>
            <w:r w:rsidRPr="00E148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экономического союза являются документы, предусмотренные статьей 447 настоящего Кодекса, за исключением документов, указанных в подпункте 4) пункта 1 статьи 447 настоящего Кодекса.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A1" w:rsidRPr="00E148ED" w:rsidRDefault="009549A1" w:rsidP="007C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 экспорта товаров фиксируется в электронных базах данных органов государственных доходов, что является достаточным подтверждением экспорта. Устранение данного требования облегчит процесс администрирования для экспортеров.</w:t>
            </w:r>
          </w:p>
        </w:tc>
        <w:tc>
          <w:tcPr>
            <w:tcW w:w="1275" w:type="dxa"/>
          </w:tcPr>
          <w:p w:rsidR="009549A1" w:rsidRPr="00E148ED" w:rsidRDefault="009549A1" w:rsidP="007C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sz w:val="24"/>
                <w:szCs w:val="24"/>
              </w:rPr>
              <w:t>Филипп Моррис</w:t>
            </w:r>
          </w:p>
        </w:tc>
      </w:tr>
      <w:tr w:rsidR="009549A1" w:rsidRPr="007C53A9" w:rsidTr="007F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1" w:rsidRPr="00F72829" w:rsidRDefault="009549A1" w:rsidP="007C53B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A1" w:rsidRPr="00E148ED" w:rsidRDefault="009549A1" w:rsidP="007C53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 4 статьи 471.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471. Подтверждение экспорта подакцизных товаров</w:t>
            </w:r>
          </w:p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  <w:p w:rsidR="009549A1" w:rsidRPr="00E148ED" w:rsidRDefault="009549A1" w:rsidP="007C53B8">
            <w:pPr>
              <w:spacing w:after="0" w:line="240" w:lineRule="auto"/>
              <w:ind w:firstLine="426"/>
              <w:jc w:val="both"/>
              <w:rPr>
                <w:rStyle w:val="s1"/>
                <w:b w:val="0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Декларация на товары в виде электронного документа, по которой в информационных системах налоговых органов имеется уведомление таможенных органов о фактическом вывозе товаров, также является документом, подтверждающим экспорт подакцизных товаров. </w:t>
            </w:r>
            <w:r w:rsidRPr="00E14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наличии декларации на товары в виде электронного документа, предусмотренной настоящим пунктом, представление документов, установленных подпунктом 2) пункта 1 настоящей статьи, не требуется.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471. Подтверждение экспорта подакцизных товаров</w:t>
            </w:r>
          </w:p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  <w:p w:rsidR="009549A1" w:rsidRPr="00E148ED" w:rsidRDefault="009549A1" w:rsidP="007C53B8">
            <w:pPr>
              <w:spacing w:after="0" w:line="240" w:lineRule="auto"/>
              <w:ind w:firstLine="426"/>
              <w:jc w:val="both"/>
              <w:rPr>
                <w:rStyle w:val="s1"/>
                <w:b w:val="0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Декларация на товары в виде электронного документа, по которой в информационных системах налоговых органов имеется уведомление таможенных органов о фактическом вывозе товаров, также является документом, подтверждающим экспорт подакцизных товаров.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A1" w:rsidRPr="00E148ED" w:rsidRDefault="009549A1" w:rsidP="007C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sz w:val="24"/>
                <w:szCs w:val="24"/>
              </w:rPr>
              <w:t>При удалении требования о предоставлении документов для подтверждения экспорта, данное положение не актуально.</w:t>
            </w:r>
          </w:p>
        </w:tc>
        <w:tc>
          <w:tcPr>
            <w:tcW w:w="1275" w:type="dxa"/>
          </w:tcPr>
          <w:p w:rsidR="009549A1" w:rsidRPr="00E148ED" w:rsidRDefault="009549A1" w:rsidP="007C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sz w:val="24"/>
                <w:szCs w:val="24"/>
              </w:rPr>
              <w:t>Филипп Моррис</w:t>
            </w:r>
          </w:p>
        </w:tc>
      </w:tr>
      <w:tr w:rsidR="009549A1" w:rsidRPr="00A8482C" w:rsidTr="007F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1" w:rsidRPr="00F72829" w:rsidRDefault="009549A1" w:rsidP="007C53B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A1" w:rsidRPr="00E148ED" w:rsidRDefault="009549A1" w:rsidP="007C53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 5 Статьи 471.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471. Подтверждение экспорта подакцизных товаров</w:t>
            </w:r>
          </w:p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  <w:p w:rsidR="009549A1" w:rsidRPr="00E148ED" w:rsidRDefault="009549A1" w:rsidP="007C53B8">
            <w:pPr>
              <w:spacing w:after="0" w:line="240" w:lineRule="auto"/>
              <w:ind w:firstLine="426"/>
              <w:jc w:val="both"/>
              <w:rPr>
                <w:rStyle w:val="s1"/>
                <w:b w:val="0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Cs/>
                <w:sz w:val="24"/>
                <w:szCs w:val="24"/>
              </w:rPr>
              <w:t>5. В случае неподтверждения реализации подакцизных товаров на экспорт в соответствии с пунктами 1, 2 и 3 настоящей статьи такая реализация подлежит обложению акцизом в порядке, определенном настоящим разделом для реализации подакцизных товаров на территории Республики Казахстан.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471. Подтверждение экспорта подакцизных товаров</w:t>
            </w:r>
          </w:p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  <w:p w:rsidR="009549A1" w:rsidRPr="00E148ED" w:rsidRDefault="009549A1" w:rsidP="007C53B8">
            <w:pPr>
              <w:spacing w:after="0" w:line="240" w:lineRule="auto"/>
              <w:ind w:firstLine="426"/>
              <w:jc w:val="both"/>
              <w:rPr>
                <w:rStyle w:val="s1"/>
                <w:b w:val="0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5) Исключить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A1" w:rsidRPr="00E148ED" w:rsidRDefault="009549A1" w:rsidP="007C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sz w:val="24"/>
                <w:szCs w:val="24"/>
              </w:rPr>
              <w:t>При удалении требования о предоставлении документов для подтверждения экспорта, данное положение не актуально.</w:t>
            </w:r>
          </w:p>
        </w:tc>
        <w:tc>
          <w:tcPr>
            <w:tcW w:w="1275" w:type="dxa"/>
          </w:tcPr>
          <w:p w:rsidR="009549A1" w:rsidRPr="00E148ED" w:rsidRDefault="009549A1" w:rsidP="007C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sz w:val="24"/>
                <w:szCs w:val="24"/>
              </w:rPr>
              <w:t>Филипп Моррис</w:t>
            </w:r>
          </w:p>
        </w:tc>
      </w:tr>
      <w:tr w:rsidR="009549A1" w:rsidRPr="00A8482C" w:rsidTr="007F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1" w:rsidRPr="00A8482C" w:rsidRDefault="009549A1" w:rsidP="007C53B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A1" w:rsidRPr="00E148ED" w:rsidRDefault="009549A1" w:rsidP="007C53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 6 Статьи 471.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471. Подтверждение экспорта подакцизных товаров</w:t>
            </w:r>
          </w:p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Cs/>
                <w:sz w:val="24"/>
                <w:szCs w:val="24"/>
              </w:rPr>
              <w:t>6. В случае подтверждения реализации подакцизных товаров на экспорт по истечении сроков, установленных пунктом 3 настоящей статьи, уплаченные в соответствии с пунктом 5 настоящей статьи суммы акцизов подлежат зачету и возврату в соответствии со статьями 101 и 102 настоящего Кодекса.</w:t>
            </w:r>
          </w:p>
          <w:p w:rsidR="009549A1" w:rsidRPr="00E148ED" w:rsidRDefault="009549A1" w:rsidP="007C53B8">
            <w:pPr>
              <w:spacing w:after="0" w:line="240" w:lineRule="auto"/>
              <w:ind w:firstLine="426"/>
              <w:jc w:val="both"/>
              <w:rPr>
                <w:rStyle w:val="s1"/>
                <w:b w:val="0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Cs/>
                <w:sz w:val="24"/>
                <w:szCs w:val="24"/>
              </w:rPr>
              <w:t>При этом уплаченная сумма пени, начисленная в связи с неподтверждением реализации подакцизных товаров на экспорт на территорию государства-члена Евразийского экономического союза, возврату не подлежит.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471. Подтверждение экспорта подакцизных товаров</w:t>
            </w:r>
          </w:p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  <w:p w:rsidR="009549A1" w:rsidRPr="00E148ED" w:rsidRDefault="009549A1" w:rsidP="007C53B8">
            <w:pPr>
              <w:spacing w:after="0" w:line="240" w:lineRule="auto"/>
              <w:ind w:firstLine="426"/>
              <w:jc w:val="both"/>
              <w:rPr>
                <w:rStyle w:val="s1"/>
                <w:b w:val="0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6) Исключить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A1" w:rsidRPr="00E148ED" w:rsidRDefault="009549A1" w:rsidP="007C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sz w:val="24"/>
                <w:szCs w:val="24"/>
              </w:rPr>
              <w:t>При удалении требования о предоставлении документов для подтверждения экспорта, данное положение не актуально.</w:t>
            </w:r>
          </w:p>
        </w:tc>
        <w:tc>
          <w:tcPr>
            <w:tcW w:w="1275" w:type="dxa"/>
          </w:tcPr>
          <w:p w:rsidR="009549A1" w:rsidRPr="00E148ED" w:rsidRDefault="009549A1" w:rsidP="007C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sz w:val="24"/>
                <w:szCs w:val="24"/>
              </w:rPr>
              <w:t>Филипп Моррис</w:t>
            </w:r>
          </w:p>
        </w:tc>
      </w:tr>
      <w:tr w:rsidR="009549A1" w:rsidRPr="00A8482C" w:rsidTr="00112C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1" w:rsidRPr="00A8482C" w:rsidRDefault="009549A1" w:rsidP="007C53B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549A1" w:rsidRPr="00BF055A" w:rsidRDefault="009549A1" w:rsidP="007C53B8">
            <w:pPr>
              <w:spacing w:after="0" w:line="240" w:lineRule="auto"/>
              <w:rPr>
                <w:rStyle w:val="s0"/>
              </w:rPr>
            </w:pPr>
            <w:r w:rsidRPr="00BF055A">
              <w:rPr>
                <w:rStyle w:val="s0"/>
                <w:bCs/>
              </w:rPr>
              <w:t xml:space="preserve">Статья 473. </w:t>
            </w:r>
          </w:p>
          <w:p w:rsidR="009549A1" w:rsidRPr="00BF055A" w:rsidRDefault="009549A1" w:rsidP="007C53B8">
            <w:pPr>
              <w:spacing w:after="0" w:line="240" w:lineRule="auto"/>
              <w:ind w:firstLine="400"/>
              <w:jc w:val="both"/>
              <w:rPr>
                <w:rStyle w:val="s0"/>
                <w:b/>
                <w:bCs/>
              </w:rPr>
            </w:pPr>
          </w:p>
        </w:tc>
        <w:tc>
          <w:tcPr>
            <w:tcW w:w="4252" w:type="dxa"/>
          </w:tcPr>
          <w:p w:rsidR="009549A1" w:rsidRPr="009549A1" w:rsidRDefault="009549A1" w:rsidP="007C53B8">
            <w:pPr>
              <w:spacing w:after="0" w:line="240" w:lineRule="auto"/>
              <w:rPr>
                <w:rStyle w:val="s0"/>
                <w:b/>
              </w:rPr>
            </w:pPr>
            <w:r w:rsidRPr="009549A1">
              <w:rPr>
                <w:rStyle w:val="s0"/>
                <w:b/>
                <w:bCs/>
              </w:rPr>
              <w:t>Статья 473. Корректировка налоговой базы</w:t>
            </w:r>
          </w:p>
          <w:p w:rsidR="009549A1" w:rsidRPr="00BF055A" w:rsidRDefault="009549A1" w:rsidP="007C53B8">
            <w:pPr>
              <w:spacing w:after="0" w:line="240" w:lineRule="auto"/>
              <w:rPr>
                <w:sz w:val="24"/>
                <w:szCs w:val="24"/>
              </w:rPr>
            </w:pPr>
            <w:r w:rsidRPr="00BF055A">
              <w:rPr>
                <w:sz w:val="24"/>
                <w:szCs w:val="24"/>
              </w:rPr>
              <w:t xml:space="preserve">2. Налоговая база по подакцизному товару, указанному в </w:t>
            </w:r>
            <w:hyperlink r:id="rId8" w:history="1">
              <w:bookmarkStart w:id="1" w:name="sub1006075792"/>
              <w:r w:rsidRPr="00BF055A">
                <w:rPr>
                  <w:rStyle w:val="aa"/>
                  <w:sz w:val="24"/>
                  <w:szCs w:val="24"/>
                </w:rPr>
                <w:t xml:space="preserve">подпункте 3) </w:t>
              </w:r>
              <w:r w:rsidRPr="00BF055A">
                <w:rPr>
                  <w:rStyle w:val="aa"/>
                  <w:sz w:val="24"/>
                  <w:szCs w:val="24"/>
                </w:rPr>
                <w:lastRenderedPageBreak/>
                <w:t>статьи 462</w:t>
              </w:r>
            </w:hyperlink>
            <w:bookmarkEnd w:id="1"/>
            <w:r w:rsidRPr="00BF055A">
              <w:rPr>
                <w:sz w:val="24"/>
                <w:szCs w:val="24"/>
              </w:rPr>
              <w:t xml:space="preserve"> настоящего Кодекса, корректируется производителем подакцизного товара на объем подакцизного товара, реализованного на экспорт, в случае, если по такому подакцизному товару ранее уплачен акциз в связи с его перемещением, осуществленным производителем с указанного в лицензии адреса производства.</w:t>
            </w:r>
          </w:p>
          <w:p w:rsidR="009549A1" w:rsidRPr="00BF055A" w:rsidRDefault="009549A1" w:rsidP="007C53B8">
            <w:pPr>
              <w:spacing w:after="0" w:line="240" w:lineRule="auto"/>
              <w:rPr>
                <w:sz w:val="24"/>
                <w:szCs w:val="24"/>
              </w:rPr>
            </w:pPr>
            <w:r w:rsidRPr="00BF055A">
              <w:rPr>
                <w:sz w:val="24"/>
                <w:szCs w:val="24"/>
              </w:rPr>
              <w:t>Корректировка налоговой базы, предусмотренной настоящим пунктом, производится в том налоговом периоде, в котором такой подакцизный товар реализован на экспорт.</w:t>
            </w:r>
          </w:p>
          <w:p w:rsidR="009549A1" w:rsidRPr="00BF055A" w:rsidRDefault="009549A1" w:rsidP="007C53B8">
            <w:pPr>
              <w:spacing w:after="0" w:line="240" w:lineRule="auto"/>
              <w:rPr>
                <w:sz w:val="24"/>
                <w:szCs w:val="24"/>
              </w:rPr>
            </w:pPr>
            <w:r w:rsidRPr="00BF055A">
              <w:rPr>
                <w:sz w:val="24"/>
                <w:szCs w:val="24"/>
              </w:rPr>
              <w:t>При этом налоговая база с учетом такой корректировки может иметь отрицательное значение.</w:t>
            </w:r>
          </w:p>
          <w:p w:rsidR="009549A1" w:rsidRPr="00BF055A" w:rsidRDefault="009549A1" w:rsidP="007C53B8">
            <w:pPr>
              <w:spacing w:after="0" w:line="240" w:lineRule="auto"/>
              <w:ind w:firstLine="400"/>
              <w:jc w:val="both"/>
              <w:rPr>
                <w:rStyle w:val="s0"/>
              </w:rPr>
            </w:pPr>
          </w:p>
          <w:p w:rsidR="009549A1" w:rsidRPr="00BF055A" w:rsidRDefault="009549A1" w:rsidP="007C53B8">
            <w:pPr>
              <w:spacing w:after="0" w:line="240" w:lineRule="auto"/>
              <w:rPr>
                <w:sz w:val="24"/>
                <w:szCs w:val="24"/>
              </w:rPr>
            </w:pPr>
            <w:r w:rsidRPr="00BF055A">
              <w:rPr>
                <w:rStyle w:val="s0"/>
              </w:rPr>
              <w:t xml:space="preserve">Примечание: </w:t>
            </w:r>
            <w:r w:rsidRPr="00BF055A">
              <w:rPr>
                <w:b/>
                <w:sz w:val="24"/>
                <w:szCs w:val="24"/>
              </w:rPr>
              <w:t>Статья 462</w:t>
            </w:r>
            <w:r w:rsidRPr="00BF055A">
              <w:rPr>
                <w:sz w:val="24"/>
                <w:szCs w:val="24"/>
              </w:rPr>
              <w:t xml:space="preserve">. Перечень </w:t>
            </w:r>
            <w:hyperlink r:id="rId9" w:history="1">
              <w:bookmarkStart w:id="2" w:name="sub1006049293"/>
              <w:r w:rsidRPr="00BF055A">
                <w:rPr>
                  <w:rStyle w:val="aa"/>
                  <w:sz w:val="24"/>
                  <w:szCs w:val="24"/>
                </w:rPr>
                <w:t>подакцизных товаров</w:t>
              </w:r>
            </w:hyperlink>
            <w:bookmarkEnd w:id="2"/>
          </w:p>
          <w:p w:rsidR="009549A1" w:rsidRPr="00BF055A" w:rsidRDefault="009549A1" w:rsidP="007C53B8">
            <w:pPr>
              <w:spacing w:after="0" w:line="240" w:lineRule="auto"/>
              <w:rPr>
                <w:sz w:val="24"/>
                <w:szCs w:val="24"/>
              </w:rPr>
            </w:pPr>
            <w:r w:rsidRPr="00BF055A">
              <w:rPr>
                <w:sz w:val="24"/>
                <w:szCs w:val="24"/>
              </w:rPr>
              <w:t>Если иное не установлено настоящей статьей, подакцизными товарами являются:</w:t>
            </w:r>
          </w:p>
          <w:p w:rsidR="009549A1" w:rsidRPr="00BF055A" w:rsidRDefault="009549A1" w:rsidP="007C53B8">
            <w:pPr>
              <w:spacing w:after="0" w:line="240" w:lineRule="auto"/>
              <w:rPr>
                <w:sz w:val="24"/>
                <w:szCs w:val="24"/>
              </w:rPr>
            </w:pPr>
            <w:bookmarkStart w:id="3" w:name="SUB4620001"/>
            <w:bookmarkEnd w:id="3"/>
            <w:r w:rsidRPr="00BF055A">
              <w:rPr>
                <w:sz w:val="24"/>
                <w:szCs w:val="24"/>
              </w:rPr>
              <w:t>1) все виды спирта;</w:t>
            </w:r>
          </w:p>
          <w:p w:rsidR="009549A1" w:rsidRPr="00BF055A" w:rsidRDefault="009549A1" w:rsidP="007C53B8">
            <w:pPr>
              <w:spacing w:after="0" w:line="240" w:lineRule="auto"/>
              <w:rPr>
                <w:sz w:val="24"/>
                <w:szCs w:val="24"/>
              </w:rPr>
            </w:pPr>
            <w:bookmarkStart w:id="4" w:name="SUB4620002"/>
            <w:bookmarkEnd w:id="4"/>
            <w:r w:rsidRPr="00BF055A">
              <w:rPr>
                <w:sz w:val="24"/>
                <w:szCs w:val="24"/>
              </w:rPr>
              <w:t>2) алкогольная продукция;</w:t>
            </w:r>
          </w:p>
          <w:p w:rsidR="009549A1" w:rsidRPr="00BF055A" w:rsidRDefault="009549A1" w:rsidP="007C53B8">
            <w:pPr>
              <w:spacing w:after="0" w:line="240" w:lineRule="auto"/>
              <w:rPr>
                <w:sz w:val="24"/>
                <w:szCs w:val="24"/>
              </w:rPr>
            </w:pPr>
            <w:bookmarkStart w:id="5" w:name="SUB4620003"/>
            <w:bookmarkEnd w:id="5"/>
            <w:r w:rsidRPr="00BF055A">
              <w:rPr>
                <w:sz w:val="24"/>
                <w:szCs w:val="24"/>
              </w:rPr>
              <w:t>3) табачные изделия;</w:t>
            </w:r>
          </w:p>
          <w:p w:rsidR="009549A1" w:rsidRPr="00BF055A" w:rsidRDefault="009549A1" w:rsidP="007C53B8">
            <w:pPr>
              <w:spacing w:after="0" w:line="240" w:lineRule="auto"/>
              <w:rPr>
                <w:sz w:val="24"/>
                <w:szCs w:val="24"/>
              </w:rPr>
            </w:pPr>
            <w:bookmarkStart w:id="6" w:name="SUB4620004"/>
            <w:bookmarkEnd w:id="6"/>
            <w:r w:rsidRPr="00BF055A">
              <w:rPr>
                <w:sz w:val="24"/>
                <w:szCs w:val="24"/>
              </w:rPr>
              <w:t xml:space="preserve">4) </w:t>
            </w:r>
            <w:hyperlink r:id="rId10" w:history="1">
              <w:bookmarkStart w:id="7" w:name="sub1006432229"/>
              <w:r w:rsidRPr="00BF055A">
                <w:rPr>
                  <w:rStyle w:val="aa"/>
                  <w:sz w:val="24"/>
                  <w:szCs w:val="24"/>
                </w:rPr>
                <w:t>изделия с нагреваемым табаком</w:t>
              </w:r>
            </w:hyperlink>
            <w:bookmarkEnd w:id="7"/>
            <w:r w:rsidRPr="00BF055A">
              <w:rPr>
                <w:sz w:val="24"/>
                <w:szCs w:val="24"/>
              </w:rPr>
              <w:t xml:space="preserve">, никотиносодержащие жидкости для использования в </w:t>
            </w:r>
            <w:hyperlink r:id="rId11" w:history="1">
              <w:bookmarkStart w:id="8" w:name="sub1006432878"/>
              <w:r w:rsidRPr="00BF055A">
                <w:rPr>
                  <w:rStyle w:val="aa"/>
                  <w:sz w:val="24"/>
                  <w:szCs w:val="24"/>
                </w:rPr>
                <w:t>электронных сигаретах</w:t>
              </w:r>
            </w:hyperlink>
            <w:bookmarkEnd w:id="8"/>
            <w:r w:rsidRPr="00BF055A">
              <w:rPr>
                <w:sz w:val="24"/>
                <w:szCs w:val="24"/>
              </w:rPr>
              <w:t>;</w:t>
            </w:r>
          </w:p>
          <w:p w:rsidR="009549A1" w:rsidRPr="00BF055A" w:rsidRDefault="009549A1" w:rsidP="007C53B8">
            <w:pPr>
              <w:spacing w:after="0" w:line="240" w:lineRule="auto"/>
              <w:rPr>
                <w:sz w:val="24"/>
                <w:szCs w:val="24"/>
              </w:rPr>
            </w:pPr>
            <w:bookmarkStart w:id="9" w:name="SUB4620005"/>
            <w:bookmarkEnd w:id="9"/>
            <w:r w:rsidRPr="00BF055A">
              <w:rPr>
                <w:sz w:val="24"/>
                <w:szCs w:val="24"/>
              </w:rPr>
              <w:t xml:space="preserve">5) </w:t>
            </w:r>
            <w:hyperlink r:id="rId12" w:history="1">
              <w:bookmarkStart w:id="10" w:name="sub1006172026"/>
              <w:r w:rsidRPr="00BF055A">
                <w:rPr>
                  <w:rStyle w:val="aa"/>
                  <w:sz w:val="24"/>
                  <w:szCs w:val="24"/>
                </w:rPr>
                <w:t xml:space="preserve">бензин (за исключением </w:t>
              </w:r>
              <w:r w:rsidRPr="00BF055A">
                <w:rPr>
                  <w:rStyle w:val="aa"/>
                  <w:sz w:val="24"/>
                  <w:szCs w:val="24"/>
                </w:rPr>
                <w:lastRenderedPageBreak/>
                <w:t>авиационного), дизельное топливо</w:t>
              </w:r>
            </w:hyperlink>
            <w:bookmarkEnd w:id="10"/>
            <w:r w:rsidRPr="00BF055A">
              <w:rPr>
                <w:sz w:val="24"/>
                <w:szCs w:val="24"/>
              </w:rPr>
              <w:t>;</w:t>
            </w:r>
          </w:p>
          <w:p w:rsidR="009549A1" w:rsidRPr="00BF055A" w:rsidRDefault="009549A1" w:rsidP="007C53B8">
            <w:pPr>
              <w:spacing w:after="0" w:line="240" w:lineRule="auto"/>
              <w:jc w:val="both"/>
              <w:rPr>
                <w:rStyle w:val="s0"/>
                <w:b/>
                <w:bCs/>
                <w:lang w:val="en-US"/>
              </w:rPr>
            </w:pPr>
            <w:r w:rsidRPr="00BF055A">
              <w:rPr>
                <w:rStyle w:val="s0"/>
                <w:b/>
                <w:bCs/>
                <w:lang w:val="en-US"/>
              </w:rPr>
              <w:t>…</w:t>
            </w:r>
          </w:p>
        </w:tc>
        <w:tc>
          <w:tcPr>
            <w:tcW w:w="4679" w:type="dxa"/>
          </w:tcPr>
          <w:p w:rsidR="009549A1" w:rsidRPr="009549A1" w:rsidRDefault="009549A1" w:rsidP="007C53B8">
            <w:pPr>
              <w:spacing w:after="0" w:line="240" w:lineRule="auto"/>
              <w:rPr>
                <w:rStyle w:val="s0"/>
                <w:b/>
              </w:rPr>
            </w:pPr>
            <w:r w:rsidRPr="009549A1">
              <w:rPr>
                <w:rStyle w:val="s0"/>
                <w:b/>
                <w:bCs/>
              </w:rPr>
              <w:lastRenderedPageBreak/>
              <w:t>Статья 473. Корректировка налоговой базы</w:t>
            </w:r>
          </w:p>
          <w:p w:rsidR="009549A1" w:rsidRPr="00BF055A" w:rsidRDefault="009549A1" w:rsidP="007C53B8">
            <w:pPr>
              <w:spacing w:after="0" w:line="240" w:lineRule="auto"/>
              <w:rPr>
                <w:sz w:val="24"/>
                <w:szCs w:val="24"/>
              </w:rPr>
            </w:pPr>
            <w:r w:rsidRPr="00BF055A">
              <w:rPr>
                <w:rStyle w:val="s0"/>
              </w:rPr>
              <w:t>2. Налоговая база по подакцизн</w:t>
            </w:r>
            <w:r w:rsidRPr="00BF055A">
              <w:rPr>
                <w:rStyle w:val="s0"/>
                <w:b/>
              </w:rPr>
              <w:t>ым</w:t>
            </w:r>
            <w:r w:rsidRPr="00BF055A">
              <w:rPr>
                <w:rStyle w:val="s0"/>
              </w:rPr>
              <w:t xml:space="preserve"> товар</w:t>
            </w:r>
            <w:r w:rsidRPr="00BF055A">
              <w:rPr>
                <w:rStyle w:val="s0"/>
                <w:b/>
              </w:rPr>
              <w:t>ам</w:t>
            </w:r>
            <w:r w:rsidRPr="00BF055A">
              <w:rPr>
                <w:rStyle w:val="s0"/>
              </w:rPr>
              <w:t>, указанн</w:t>
            </w:r>
            <w:r w:rsidRPr="00BF055A">
              <w:rPr>
                <w:rStyle w:val="s0"/>
                <w:b/>
              </w:rPr>
              <w:t>ым</w:t>
            </w:r>
            <w:r w:rsidRPr="00BF055A">
              <w:rPr>
                <w:rStyle w:val="s0"/>
              </w:rPr>
              <w:t xml:space="preserve"> в </w:t>
            </w:r>
            <w:r w:rsidRPr="00BF055A">
              <w:rPr>
                <w:rStyle w:val="ad"/>
                <w:bCs/>
                <w:sz w:val="24"/>
                <w:szCs w:val="24"/>
              </w:rPr>
              <w:t>подпункт</w:t>
            </w:r>
            <w:r w:rsidRPr="00BF055A">
              <w:rPr>
                <w:rStyle w:val="ad"/>
                <w:b/>
                <w:bCs/>
                <w:sz w:val="24"/>
                <w:szCs w:val="24"/>
              </w:rPr>
              <w:t>ах</w:t>
            </w:r>
            <w:r w:rsidRPr="00BF055A">
              <w:rPr>
                <w:rStyle w:val="ad"/>
                <w:bCs/>
                <w:sz w:val="24"/>
                <w:szCs w:val="24"/>
              </w:rPr>
              <w:t xml:space="preserve"> </w:t>
            </w:r>
            <w:r w:rsidRPr="00BF055A">
              <w:rPr>
                <w:rStyle w:val="ad"/>
                <w:b/>
                <w:bCs/>
                <w:sz w:val="24"/>
                <w:szCs w:val="24"/>
              </w:rPr>
              <w:t xml:space="preserve">2) и </w:t>
            </w:r>
            <w:r w:rsidRPr="00BF055A">
              <w:rPr>
                <w:rStyle w:val="ad"/>
                <w:bCs/>
                <w:sz w:val="24"/>
                <w:szCs w:val="24"/>
              </w:rPr>
              <w:t xml:space="preserve">3) </w:t>
            </w:r>
            <w:r w:rsidRPr="00BF055A">
              <w:rPr>
                <w:rStyle w:val="ad"/>
                <w:bCs/>
                <w:sz w:val="24"/>
                <w:szCs w:val="24"/>
              </w:rPr>
              <w:lastRenderedPageBreak/>
              <w:t xml:space="preserve">статьи 462 </w:t>
            </w:r>
            <w:r w:rsidRPr="00BF055A">
              <w:rPr>
                <w:rStyle w:val="s0"/>
              </w:rPr>
              <w:t xml:space="preserve">настоящего Кодекса, </w:t>
            </w:r>
            <w:r w:rsidRPr="00BF055A">
              <w:rPr>
                <w:sz w:val="24"/>
                <w:szCs w:val="24"/>
              </w:rPr>
              <w:t>корректируется производителем подакцизного товара на объем подакцизного товара, реализованного на экспорт, в случае, если по такому подакцизному товару ранее уплачен акциз в связи с его перемещением, осуществленным производителем с указанного в лицензии адреса производства.</w:t>
            </w:r>
          </w:p>
          <w:p w:rsidR="009549A1" w:rsidRPr="00BF055A" w:rsidRDefault="009549A1" w:rsidP="007C53B8">
            <w:pPr>
              <w:spacing w:after="0" w:line="240" w:lineRule="auto"/>
              <w:rPr>
                <w:sz w:val="24"/>
                <w:szCs w:val="24"/>
              </w:rPr>
            </w:pPr>
            <w:r w:rsidRPr="00BF055A">
              <w:rPr>
                <w:sz w:val="24"/>
                <w:szCs w:val="24"/>
              </w:rPr>
              <w:t>Корректировка налоговой базы, предусмотренной настоящим пунктом, производится в том налоговом периоде, в котором такой подакцизный товар реализован на экспорт.</w:t>
            </w:r>
          </w:p>
          <w:p w:rsidR="009549A1" w:rsidRPr="00BF055A" w:rsidRDefault="009549A1" w:rsidP="007C53B8">
            <w:pPr>
              <w:spacing w:after="0" w:line="240" w:lineRule="auto"/>
              <w:rPr>
                <w:sz w:val="24"/>
                <w:szCs w:val="24"/>
              </w:rPr>
            </w:pPr>
            <w:r w:rsidRPr="00BF055A">
              <w:rPr>
                <w:sz w:val="24"/>
                <w:szCs w:val="24"/>
              </w:rPr>
              <w:t>При этом налоговая база с учетом такой корректировки может иметь отрицательное значение.</w:t>
            </w:r>
          </w:p>
          <w:p w:rsidR="009549A1" w:rsidRPr="00BF055A" w:rsidRDefault="009549A1" w:rsidP="007C53B8">
            <w:pPr>
              <w:spacing w:after="0" w:line="240" w:lineRule="auto"/>
              <w:jc w:val="both"/>
              <w:rPr>
                <w:rStyle w:val="s0"/>
                <w:b/>
                <w:bCs/>
              </w:rPr>
            </w:pPr>
          </w:p>
          <w:p w:rsidR="009549A1" w:rsidRPr="00BF055A" w:rsidRDefault="009549A1" w:rsidP="007C53B8">
            <w:pPr>
              <w:spacing w:after="0" w:line="240" w:lineRule="auto"/>
              <w:jc w:val="both"/>
              <w:rPr>
                <w:rStyle w:val="s0"/>
                <w:b/>
                <w:bCs/>
              </w:rPr>
            </w:pPr>
          </w:p>
        </w:tc>
        <w:tc>
          <w:tcPr>
            <w:tcW w:w="4536" w:type="dxa"/>
          </w:tcPr>
          <w:p w:rsidR="009549A1" w:rsidRPr="00BF055A" w:rsidRDefault="009549A1" w:rsidP="007C53B8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BF055A">
              <w:rPr>
                <w:bCs/>
                <w:sz w:val="24"/>
                <w:szCs w:val="24"/>
              </w:rPr>
              <w:lastRenderedPageBreak/>
              <w:t xml:space="preserve">Экспорт подакцизных товаров подлежит освобождению от косвенных налогов, т.е. от НДС и акциза, при условии соблюдения требований налогового </w:t>
            </w:r>
            <w:r w:rsidRPr="00BF055A">
              <w:rPr>
                <w:bCs/>
                <w:sz w:val="24"/>
                <w:szCs w:val="24"/>
              </w:rPr>
              <w:lastRenderedPageBreak/>
              <w:t xml:space="preserve">законодательства, включая соответствующее подтверждение. </w:t>
            </w:r>
          </w:p>
          <w:p w:rsidR="009549A1" w:rsidRPr="00BF055A" w:rsidRDefault="009549A1" w:rsidP="007C53B8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  <w:p w:rsidR="009549A1" w:rsidRPr="00BF055A" w:rsidRDefault="009549A1" w:rsidP="007C53B8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BF055A">
              <w:rPr>
                <w:bCs/>
                <w:sz w:val="24"/>
                <w:szCs w:val="24"/>
              </w:rPr>
              <w:t>На основании Налогового Кодекса Республики Казахстан (НК РК), акциз уплачивается при перемещение товара, т.е. до момента реализации.</w:t>
            </w:r>
          </w:p>
          <w:p w:rsidR="009549A1" w:rsidRPr="00BF055A" w:rsidRDefault="009549A1" w:rsidP="007C53B8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BF055A">
              <w:rPr>
                <w:bCs/>
                <w:sz w:val="24"/>
                <w:szCs w:val="24"/>
              </w:rPr>
              <w:t xml:space="preserve">В случае реализации алкогольной продукции на экспорт, по которой ранее был оплачен акциз при перемещении внутри организации, законодательством не предусмотрена возможность освобождения или корректировки такого акциза. </w:t>
            </w:r>
          </w:p>
          <w:p w:rsidR="009549A1" w:rsidRPr="00BF055A" w:rsidRDefault="009549A1" w:rsidP="007C53B8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BF055A">
              <w:rPr>
                <w:bCs/>
                <w:sz w:val="24"/>
                <w:szCs w:val="24"/>
              </w:rPr>
              <w:t xml:space="preserve">Внутреннее перемещение возникает по ряду причин. В частности, из- за перемещения товара от структурного подразделения на склад юридического лица так как, законодатель ограничил структурные подразделения в экспортных операция, предусмотрев в Законе Республики Казахстан от 16 июля 1999 года № 429-I «О государственном регулировании производства и оборота этилового спирта и алкогольной продукции» право на проведение экспорта только для юридических лиц, которыми филиалы и представительства не являются. Также, в НК РК право на освобождение экспортных операций предусмотрено только для «налогоплательщиков», которыми для целей акциза на основании статьей 461 </w:t>
            </w:r>
            <w:r w:rsidRPr="00BF055A">
              <w:rPr>
                <w:bCs/>
                <w:sz w:val="24"/>
                <w:szCs w:val="24"/>
              </w:rPr>
              <w:lastRenderedPageBreak/>
              <w:t xml:space="preserve">НК РК являются юридические лица, таким образом, формально лишив филиалы возможности применить освобождение. </w:t>
            </w:r>
          </w:p>
          <w:p w:rsidR="009549A1" w:rsidRPr="00BF055A" w:rsidRDefault="009549A1" w:rsidP="007C53B8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  <w:p w:rsidR="009549A1" w:rsidRPr="00BF055A" w:rsidRDefault="009549A1" w:rsidP="007C53B8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BF055A">
              <w:rPr>
                <w:bCs/>
                <w:sz w:val="24"/>
                <w:szCs w:val="24"/>
              </w:rPr>
              <w:t xml:space="preserve">Так как основным и персептивным направлением для экспорта являются такие страны как Китай, Страны центральной Азии, то с точки зрение логистики отгрузка из центральной части Казахстана не является выгодным условием поставки и увеличивает стоимость товара, тем самым снижает его конкурентоспособность.  </w:t>
            </w:r>
          </w:p>
          <w:p w:rsidR="009549A1" w:rsidRPr="00BF055A" w:rsidRDefault="009549A1" w:rsidP="007C53B8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  <w:p w:rsidR="009549A1" w:rsidRPr="00BF055A" w:rsidRDefault="009549A1" w:rsidP="007C53B8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BF055A">
              <w:rPr>
                <w:bCs/>
                <w:sz w:val="24"/>
                <w:szCs w:val="24"/>
              </w:rPr>
              <w:t xml:space="preserve">Внутреннее перемещение неизбежно вызвано еще тем, что не вся линейка брендов или типов продукции, производиться головным предприятием и/или филиалом. Груз формируется исходя из запроса покупателя, и партия может включать в себя различный товар, в большинстве случаев, это товар произведёнными разными заводами, каждый из который имеет лицензию и производит свою линейку, в зависимости от наличия того или иного оборудования.    </w:t>
            </w:r>
          </w:p>
          <w:p w:rsidR="009549A1" w:rsidRPr="00BF055A" w:rsidRDefault="009549A1" w:rsidP="007C53B8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  <w:p w:rsidR="009549A1" w:rsidRPr="00BF055A" w:rsidRDefault="009549A1" w:rsidP="007C53B8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BF055A">
              <w:rPr>
                <w:bCs/>
                <w:sz w:val="24"/>
                <w:szCs w:val="24"/>
              </w:rPr>
              <w:t xml:space="preserve">В Налоговом Законодательстве   предусматривается ряд способов устранения двойного налогообложения акцизами включая вычет налога или корректировку налоговой базы для различных подакцизных товаров при </w:t>
            </w:r>
            <w:r w:rsidRPr="00BF055A">
              <w:rPr>
                <w:bCs/>
                <w:sz w:val="24"/>
                <w:szCs w:val="24"/>
              </w:rPr>
              <w:lastRenderedPageBreak/>
              <w:t xml:space="preserve">разных ситуациях. </w:t>
            </w:r>
          </w:p>
          <w:p w:rsidR="009549A1" w:rsidRPr="00BF055A" w:rsidRDefault="009549A1" w:rsidP="007C53B8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BF055A">
              <w:rPr>
                <w:bCs/>
                <w:sz w:val="24"/>
                <w:szCs w:val="24"/>
              </w:rPr>
              <w:t xml:space="preserve">Так, например, для табачной отрасли согласно указанной статьи 462 п. 2 предусматривается корректировка акциза на объем подакцизного товара, реализованного на экспорт для производителя. </w:t>
            </w:r>
          </w:p>
          <w:p w:rsidR="009549A1" w:rsidRPr="00BF055A" w:rsidRDefault="009549A1" w:rsidP="007C53B8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  <w:p w:rsidR="009549A1" w:rsidRPr="00BF055A" w:rsidRDefault="009549A1" w:rsidP="007C53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055A">
              <w:rPr>
                <w:bCs/>
                <w:sz w:val="24"/>
                <w:szCs w:val="24"/>
              </w:rPr>
              <w:t>Данное предложение имеет целью устранить барьер для экспортеров алкогольной продукции, что послужит увеличению объемов экспорта (поддержка и развитие экспорта является одним из приоритетных направлений, определенных Главой Государства), и соответственно повышению объемов производства, налогооблагаемой базы и поступлений в бюджет через корпоративные налоги.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A1" w:rsidRPr="00E148ED" w:rsidRDefault="009549A1" w:rsidP="007C53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Эфес</w:t>
            </w:r>
          </w:p>
        </w:tc>
      </w:tr>
      <w:tr w:rsidR="009549A1" w:rsidRPr="00A8482C" w:rsidTr="008272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1" w:rsidRPr="00A8482C" w:rsidRDefault="009549A1" w:rsidP="007C53B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sz w:val="24"/>
                <w:szCs w:val="24"/>
              </w:rPr>
              <w:t>п. 7-1. ст. 490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4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490. Налогоплательщики</w:t>
            </w:r>
          </w:p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4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7-1. отсутствует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490. Налогоплательщики</w:t>
            </w:r>
          </w:p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7-1. Доверительный управляющий п</w:t>
            </w:r>
            <w:r w:rsidRPr="00E148ED">
              <w:rPr>
                <w:rFonts w:ascii="Times New Roman" w:hAnsi="Times New Roman" w:cs="Times New Roman"/>
                <w:b/>
                <w:sz w:val="24"/>
                <w:szCs w:val="24"/>
              </w:rPr>
              <w:t>о деятельности по доверительному управлению</w:t>
            </w:r>
            <w:r w:rsidRPr="00E14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 одновременном соблюдении условий пункта 1-1 статьи 41 настоящего Кодекса, вправе быть плательщиком налога на транспортные средства, если исполнение налогового обязательства возложено договором доверительного управления имуществом на доверительного управляющего</w:t>
            </w:r>
            <w:r w:rsidRPr="00E14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sz w:val="24"/>
                <w:szCs w:val="24"/>
              </w:rPr>
              <w:t xml:space="preserve">Связано с внесением нового пункта 1-1 в ст.41 НК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A1" w:rsidRPr="00E148ED" w:rsidRDefault="009549A1" w:rsidP="007C53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</w:p>
          <w:p w:rsidR="009549A1" w:rsidRPr="00E148ED" w:rsidRDefault="009549A1" w:rsidP="007C5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9A1" w:rsidRPr="00A8482C" w:rsidTr="00E01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1" w:rsidRPr="00A8482C" w:rsidRDefault="009549A1" w:rsidP="007C53B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549A1" w:rsidRPr="00E148ED" w:rsidRDefault="009549A1" w:rsidP="007C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sz w:val="24"/>
                <w:szCs w:val="24"/>
              </w:rPr>
              <w:t xml:space="preserve">Статья 492. </w:t>
            </w:r>
          </w:p>
        </w:tc>
        <w:tc>
          <w:tcPr>
            <w:tcW w:w="4252" w:type="dxa"/>
          </w:tcPr>
          <w:tbl>
            <w:tblPr>
              <w:tblpPr w:leftFromText="180" w:rightFromText="180" w:horzAnchor="margin" w:tblpY="945"/>
              <w:tblOverlap w:val="never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1749"/>
              <w:gridCol w:w="1657"/>
            </w:tblGrid>
            <w:tr w:rsidR="009549A1" w:rsidRPr="00E148ED" w:rsidTr="001971B0">
              <w:tc>
                <w:tcPr>
                  <w:tcW w:w="75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549A1" w:rsidRPr="00E148ED" w:rsidRDefault="009549A1" w:rsidP="007C53B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</w:p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217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 налогообложения</w:t>
                  </w:r>
                </w:p>
              </w:tc>
              <w:tc>
                <w:tcPr>
                  <w:tcW w:w="206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Налоговая ставка (месячный расчетный показатель)</w:t>
                  </w:r>
                </w:p>
              </w:tc>
            </w:tr>
            <w:tr w:rsidR="009549A1" w:rsidRPr="00E148ED" w:rsidTr="001971B0">
              <w:tc>
                <w:tcPr>
                  <w:tcW w:w="75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9549A1" w:rsidRPr="00E148ED" w:rsidTr="001971B0">
              <w:tc>
                <w:tcPr>
                  <w:tcW w:w="75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7. </w:t>
                  </w:r>
                </w:p>
              </w:tc>
              <w:tc>
                <w:tcPr>
                  <w:tcW w:w="21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Летательные аппараты</w:t>
                  </w:r>
                </w:p>
              </w:tc>
              <w:tc>
                <w:tcPr>
                  <w:tcW w:w="20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E148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 процента от месячного расчетного показателя с каждого киловатта мощности</w:t>
                  </w:r>
                </w:p>
              </w:tc>
            </w:tr>
          </w:tbl>
          <w:p w:rsidR="009549A1" w:rsidRPr="00E148ED" w:rsidRDefault="009549A1" w:rsidP="007C53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sz w:val="24"/>
                <w:szCs w:val="24"/>
              </w:rPr>
              <w:t>Статья 492. Налоговые ставки</w:t>
            </w:r>
          </w:p>
        </w:tc>
        <w:tc>
          <w:tcPr>
            <w:tcW w:w="4679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2194"/>
              <w:gridCol w:w="1715"/>
            </w:tblGrid>
            <w:tr w:rsidR="009549A1" w:rsidRPr="00E148ED" w:rsidTr="001971B0">
              <w:tc>
                <w:tcPr>
                  <w:tcW w:w="60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549A1" w:rsidRPr="00E148ED" w:rsidRDefault="009549A1" w:rsidP="007C53B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</w:p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246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 налогообложения</w:t>
                  </w:r>
                </w:p>
              </w:tc>
              <w:tc>
                <w:tcPr>
                  <w:tcW w:w="193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Налоговая ставка (месячный расчетный показатель)</w:t>
                  </w:r>
                </w:p>
              </w:tc>
            </w:tr>
            <w:tr w:rsidR="009549A1" w:rsidRPr="00E148ED" w:rsidTr="001971B0">
              <w:tc>
                <w:tcPr>
                  <w:tcW w:w="60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3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9549A1" w:rsidRPr="00E148ED" w:rsidTr="001971B0">
              <w:tc>
                <w:tcPr>
                  <w:tcW w:w="60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469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Летательные аппараты: </w:t>
                  </w:r>
                  <w:r w:rsidRPr="00E148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3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9549A1" w:rsidRPr="00E148ED" w:rsidTr="001971B0">
              <w:tc>
                <w:tcPr>
                  <w:tcW w:w="60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9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48ED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с турбовинтовыми двигателями</w:t>
                  </w:r>
                </w:p>
              </w:tc>
              <w:tc>
                <w:tcPr>
                  <w:tcW w:w="193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48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 процента от месячного расчетного показателя с каждого киловатта мощности</w:t>
                  </w:r>
                </w:p>
              </w:tc>
            </w:tr>
            <w:tr w:rsidR="009549A1" w:rsidRPr="00E148ED" w:rsidTr="001971B0">
              <w:tc>
                <w:tcPr>
                  <w:tcW w:w="60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9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E148ED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с реактивными двигателями по максимальной взлетной массе (кг)</w:t>
                  </w:r>
                  <w:r w:rsidRPr="00E148ED">
                    <w:rPr>
                      <w:rStyle w:val="s0"/>
                      <w:b/>
                      <w:highlight w:val="yellow"/>
                    </w:rPr>
                    <w:t>:</w:t>
                  </w:r>
                </w:p>
              </w:tc>
              <w:tc>
                <w:tcPr>
                  <w:tcW w:w="193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9549A1" w:rsidRPr="00E148ED" w:rsidTr="001971B0">
              <w:tc>
                <w:tcPr>
                  <w:tcW w:w="6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49A1" w:rsidRPr="00E148ED" w:rsidRDefault="009549A1" w:rsidP="007C53B8">
                  <w:pPr>
                    <w:pStyle w:val="a6"/>
                    <w:spacing w:before="0" w:beforeAutospacing="0" w:after="0" w:afterAutospacing="0"/>
                    <w:jc w:val="both"/>
                    <w:textAlignment w:val="baseline"/>
                    <w:rPr>
                      <w:b/>
                      <w:highlight w:val="yellow"/>
                    </w:rPr>
                  </w:pPr>
                  <w:r w:rsidRPr="00E148ED">
                    <w:rPr>
                      <w:b/>
                      <w:highlight w:val="yellow"/>
                    </w:rPr>
                    <w:t>до 50 000 включительно</w:t>
                  </w:r>
                </w:p>
              </w:tc>
              <w:tc>
                <w:tcPr>
                  <w:tcW w:w="1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49A1" w:rsidRPr="00E148ED" w:rsidRDefault="009549A1" w:rsidP="007C53B8">
                  <w:pPr>
                    <w:pStyle w:val="j11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highlight w:val="yellow"/>
                    </w:rPr>
                  </w:pPr>
                  <w:r w:rsidRPr="00E148ED">
                    <w:rPr>
                      <w:b/>
                      <w:highlight w:val="yellow"/>
                    </w:rPr>
                    <w:t>1,2 процента от месячного расчетного показателя с размера взлетной массы</w:t>
                  </w:r>
                </w:p>
              </w:tc>
            </w:tr>
            <w:tr w:rsidR="009549A1" w:rsidRPr="00E148ED" w:rsidTr="001971B0">
              <w:trPr>
                <w:trHeight w:val="1824"/>
              </w:trPr>
              <w:tc>
                <w:tcPr>
                  <w:tcW w:w="6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49A1" w:rsidRPr="00E148ED" w:rsidRDefault="009549A1" w:rsidP="007C53B8">
                  <w:pPr>
                    <w:pStyle w:val="a6"/>
                    <w:spacing w:before="0" w:beforeAutospacing="0" w:after="0" w:afterAutospacing="0"/>
                    <w:jc w:val="both"/>
                    <w:textAlignment w:val="baseline"/>
                    <w:rPr>
                      <w:b/>
                      <w:highlight w:val="yellow"/>
                    </w:rPr>
                  </w:pPr>
                  <w:r w:rsidRPr="00E148ED">
                    <w:rPr>
                      <w:b/>
                      <w:highlight w:val="yellow"/>
                    </w:rPr>
                    <w:t>свыше 50 000 до 100 000 включительно</w:t>
                  </w:r>
                </w:p>
              </w:tc>
              <w:tc>
                <w:tcPr>
                  <w:tcW w:w="1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49A1" w:rsidRPr="00E148ED" w:rsidRDefault="009549A1" w:rsidP="007C53B8">
                  <w:pPr>
                    <w:pStyle w:val="j11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highlight w:val="yellow"/>
                    </w:rPr>
                  </w:pPr>
                  <w:r w:rsidRPr="00E148ED">
                    <w:rPr>
                      <w:b/>
                      <w:highlight w:val="yellow"/>
                    </w:rPr>
                    <w:t>0,6 процента от месячного расчетного показателя с размера взлетной массы</w:t>
                  </w:r>
                </w:p>
              </w:tc>
            </w:tr>
            <w:tr w:rsidR="009549A1" w:rsidRPr="00E148ED" w:rsidTr="001971B0">
              <w:trPr>
                <w:trHeight w:val="2007"/>
              </w:trPr>
              <w:tc>
                <w:tcPr>
                  <w:tcW w:w="6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49A1" w:rsidRPr="00E148ED" w:rsidRDefault="009549A1" w:rsidP="007C53B8">
                  <w:pPr>
                    <w:pStyle w:val="a6"/>
                    <w:spacing w:before="0" w:beforeAutospacing="0" w:after="0" w:afterAutospacing="0"/>
                    <w:jc w:val="both"/>
                    <w:textAlignment w:val="baseline"/>
                    <w:rPr>
                      <w:b/>
                      <w:color w:val="000000"/>
                      <w:highlight w:val="yellow"/>
                    </w:rPr>
                  </w:pPr>
                  <w:r w:rsidRPr="00E148ED">
                    <w:rPr>
                      <w:rStyle w:val="s0"/>
                      <w:b/>
                      <w:highlight w:val="yellow"/>
                    </w:rPr>
                    <w:t>свыше 100 000</w:t>
                  </w:r>
                </w:p>
              </w:tc>
              <w:tc>
                <w:tcPr>
                  <w:tcW w:w="1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49A1" w:rsidRPr="00E148ED" w:rsidRDefault="009549A1" w:rsidP="007C53B8">
                  <w:pPr>
                    <w:pStyle w:val="j11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color w:val="000000"/>
                      <w:highlight w:val="yellow"/>
                    </w:rPr>
                  </w:pPr>
                  <w:r w:rsidRPr="00E148ED">
                    <w:rPr>
                      <w:rStyle w:val="s0"/>
                      <w:b/>
                      <w:highlight w:val="yellow"/>
                    </w:rPr>
                    <w:t xml:space="preserve">0,5 </w:t>
                  </w:r>
                  <w:r w:rsidRPr="00E148ED">
                    <w:rPr>
                      <w:b/>
                      <w:color w:val="000000"/>
                      <w:highlight w:val="yellow"/>
                      <w:shd w:val="clear" w:color="auto" w:fill="FFFFFF"/>
                    </w:rPr>
                    <w:t>процента от месячного расчетного показателя с размера взлетной массы</w:t>
                  </w:r>
                </w:p>
              </w:tc>
            </w:tr>
            <w:tr w:rsidR="009549A1" w:rsidRPr="00E148ED" w:rsidTr="001971B0">
              <w:tc>
                <w:tcPr>
                  <w:tcW w:w="6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49A1" w:rsidRPr="00E148ED" w:rsidRDefault="009549A1" w:rsidP="007C53B8">
                  <w:pPr>
                    <w:pStyle w:val="a6"/>
                    <w:spacing w:before="0" w:beforeAutospacing="0" w:after="0" w:afterAutospacing="0"/>
                    <w:jc w:val="both"/>
                    <w:textAlignment w:val="baseline"/>
                    <w:rPr>
                      <w:rStyle w:val="s0"/>
                    </w:rPr>
                  </w:pPr>
                </w:p>
              </w:tc>
              <w:tc>
                <w:tcPr>
                  <w:tcW w:w="1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49A1" w:rsidRPr="00E148ED" w:rsidRDefault="009549A1" w:rsidP="007C53B8">
                  <w:pPr>
                    <w:pStyle w:val="j11"/>
                    <w:spacing w:before="0" w:beforeAutospacing="0" w:after="0" w:afterAutospacing="0"/>
                    <w:jc w:val="center"/>
                    <w:textAlignment w:val="baseline"/>
                    <w:rPr>
                      <w:rStyle w:val="s0"/>
                    </w:rPr>
                  </w:pPr>
                </w:p>
              </w:tc>
            </w:tr>
            <w:tr w:rsidR="009549A1" w:rsidRPr="00E148ED" w:rsidTr="001971B0">
              <w:tc>
                <w:tcPr>
                  <w:tcW w:w="6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49A1" w:rsidRPr="00E148ED" w:rsidRDefault="009549A1" w:rsidP="007C53B8">
                  <w:pPr>
                    <w:pStyle w:val="a6"/>
                    <w:spacing w:before="0" w:beforeAutospacing="0" w:after="0" w:afterAutospacing="0"/>
                    <w:jc w:val="both"/>
                    <w:textAlignment w:val="baseline"/>
                    <w:rPr>
                      <w:rStyle w:val="s0"/>
                    </w:rPr>
                  </w:pPr>
                </w:p>
              </w:tc>
              <w:tc>
                <w:tcPr>
                  <w:tcW w:w="1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49A1" w:rsidRPr="00E148ED" w:rsidRDefault="009549A1" w:rsidP="007C53B8">
                  <w:pPr>
                    <w:pStyle w:val="j11"/>
                    <w:spacing w:before="0" w:beforeAutospacing="0" w:after="0" w:afterAutospacing="0"/>
                    <w:jc w:val="center"/>
                    <w:textAlignment w:val="baseline"/>
                    <w:rPr>
                      <w:rStyle w:val="s0"/>
                    </w:rPr>
                  </w:pPr>
                </w:p>
              </w:tc>
            </w:tr>
            <w:tr w:rsidR="009549A1" w:rsidRPr="00E148ED" w:rsidTr="001971B0">
              <w:tc>
                <w:tcPr>
                  <w:tcW w:w="601" w:type="pct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9" w:type="pct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0" w:type="pct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9549A1" w:rsidRPr="00E148ED" w:rsidTr="001971B0">
              <w:tc>
                <w:tcPr>
                  <w:tcW w:w="601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9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9549A1" w:rsidRPr="00E148ED" w:rsidTr="001971B0">
              <w:tc>
                <w:tcPr>
                  <w:tcW w:w="601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9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9549A1" w:rsidRPr="00E148ED" w:rsidTr="001971B0">
              <w:tc>
                <w:tcPr>
                  <w:tcW w:w="601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9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9549A1" w:rsidRPr="00E148ED" w:rsidTr="001971B0">
              <w:tc>
                <w:tcPr>
                  <w:tcW w:w="601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9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9549A1" w:rsidRPr="00E148ED" w:rsidTr="001971B0">
              <w:tc>
                <w:tcPr>
                  <w:tcW w:w="601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9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9549A1" w:rsidRPr="00E148ED" w:rsidTr="001971B0">
              <w:tc>
                <w:tcPr>
                  <w:tcW w:w="601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9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9549A1" w:rsidRPr="00E148ED" w:rsidTr="001971B0">
              <w:tc>
                <w:tcPr>
                  <w:tcW w:w="601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9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9549A1" w:rsidRPr="00E148ED" w:rsidTr="001971B0">
              <w:tc>
                <w:tcPr>
                  <w:tcW w:w="601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9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9549A1" w:rsidRPr="00E148ED" w:rsidTr="001971B0">
              <w:tc>
                <w:tcPr>
                  <w:tcW w:w="601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9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9549A1" w:rsidRPr="00E148ED" w:rsidTr="001971B0">
              <w:tc>
                <w:tcPr>
                  <w:tcW w:w="601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9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9549A1" w:rsidRPr="00E148ED" w:rsidTr="001971B0">
              <w:tc>
                <w:tcPr>
                  <w:tcW w:w="601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9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9549A1" w:rsidRPr="00E148ED" w:rsidTr="001971B0">
              <w:tc>
                <w:tcPr>
                  <w:tcW w:w="601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9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9549A1" w:rsidRPr="00E148ED" w:rsidTr="001971B0">
              <w:tc>
                <w:tcPr>
                  <w:tcW w:w="60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549A1" w:rsidRPr="00E148ED" w:rsidRDefault="009549A1" w:rsidP="007C53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9549A1" w:rsidRPr="00E148ED" w:rsidRDefault="009549A1" w:rsidP="007C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9A1" w:rsidRPr="00E148ED" w:rsidRDefault="009549A1" w:rsidP="007C53B8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действующей редакции Налогового кодекса при исчислении налога на транспортные средства, а именно на летательные аппараты, предусмотрена единица измерения киловатт мощности двигателя. </w:t>
            </w:r>
          </w:p>
          <w:p w:rsidR="009549A1" w:rsidRPr="00E148ED" w:rsidRDefault="009549A1" w:rsidP="007C53B8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sz w:val="24"/>
                <w:szCs w:val="24"/>
              </w:rPr>
              <w:t>Указанная единица измерения не одинаково применима для всех типов двигателей, т.к.:</w:t>
            </w:r>
          </w:p>
          <w:p w:rsidR="009549A1" w:rsidRPr="00E148ED" w:rsidRDefault="009549A1" w:rsidP="007C53B8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sz w:val="24"/>
                <w:szCs w:val="24"/>
              </w:rPr>
              <w:t>1.    Для реактивных двигателей сила тяги измеряется в килограммах (pound), параметр «Сила Тяги» реактивного двигателя предоставляется производителем в Lb (pound). Переводить килограммы в киловатты не совсем корректно и достоверно.</w:t>
            </w:r>
          </w:p>
          <w:p w:rsidR="009549A1" w:rsidRPr="00E148ED" w:rsidRDefault="009549A1" w:rsidP="007C53B8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sz w:val="24"/>
                <w:szCs w:val="24"/>
              </w:rPr>
              <w:t xml:space="preserve">2.    Для турбовинтовых/поршневых двигателей при расчете мощности применяется киловатт (лошадиные силы, ньютоны). </w:t>
            </w:r>
          </w:p>
          <w:p w:rsidR="009549A1" w:rsidRPr="00E148ED" w:rsidRDefault="009549A1" w:rsidP="007C53B8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sz w:val="24"/>
                <w:szCs w:val="24"/>
              </w:rPr>
              <w:t>В зависимости от конструкции двигателя принцип расчета различается от режима летательного аппарата, т.е. при взлете применяется максимальная мощность, а при режиме полет, который занимает большее количество времени, используется тяга поменьше.  То есть, даже если для различных видов двигателей предусмотреть различные единицы измерения мощности, то информация также не будет 100% корректной, вследствие различных режимов полета.</w:t>
            </w:r>
          </w:p>
          <w:p w:rsidR="009549A1" w:rsidRPr="00E148ED" w:rsidRDefault="009549A1" w:rsidP="007C53B8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наличием различных видов самолетов, двигателей и режимов </w:t>
            </w:r>
            <w:r w:rsidRPr="00E14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предлагаем внести единицей измерения максимальную взлетную массу, данная единица применима для всех видов воздушных судов не зависимо от вида двигателя, она указывается в технической документации к воздушным судам. Также данная единица измерения применяется при расчете суммы аэропортовых услуг:</w:t>
            </w:r>
          </w:p>
          <w:p w:rsidR="009549A1" w:rsidRPr="00E148ED" w:rsidRDefault="009549A1" w:rsidP="007C53B8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sz w:val="24"/>
                <w:szCs w:val="24"/>
              </w:rPr>
              <w:t>1.    Взлет-посадка;</w:t>
            </w:r>
          </w:p>
          <w:p w:rsidR="009549A1" w:rsidRPr="00E148ED" w:rsidRDefault="009549A1" w:rsidP="007C53B8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sz w:val="24"/>
                <w:szCs w:val="24"/>
              </w:rPr>
              <w:t>2.    Встреча-выпуск;</w:t>
            </w:r>
          </w:p>
          <w:p w:rsidR="009549A1" w:rsidRPr="00E148ED" w:rsidRDefault="009549A1" w:rsidP="007C53B8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sz w:val="24"/>
                <w:szCs w:val="24"/>
              </w:rPr>
              <w:t>3.    Обеспечение безопасности;</w:t>
            </w:r>
          </w:p>
          <w:p w:rsidR="009549A1" w:rsidRPr="00E148ED" w:rsidRDefault="009549A1" w:rsidP="007C53B8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sz w:val="24"/>
                <w:szCs w:val="24"/>
              </w:rPr>
              <w:t>4.    Базирование ВС;</w:t>
            </w:r>
          </w:p>
          <w:p w:rsidR="009549A1" w:rsidRPr="00E148ED" w:rsidRDefault="009549A1" w:rsidP="007C53B8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sz w:val="24"/>
                <w:szCs w:val="24"/>
              </w:rPr>
              <w:t>5.    Стоянка ВС.</w:t>
            </w:r>
          </w:p>
          <w:p w:rsidR="009549A1" w:rsidRPr="00E148ED" w:rsidRDefault="009549A1" w:rsidP="007C53B8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в качестве основы для исчисления налоговой ставки необходимо использовать не данные о киловаттах мощности, и не данные о балансовой стоимости, а данные о максимальной взлетной массе. </w:t>
            </w:r>
          </w:p>
          <w:p w:rsidR="009549A1" w:rsidRPr="00E148ED" w:rsidRDefault="009549A1" w:rsidP="007C53B8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sz w:val="24"/>
                <w:szCs w:val="24"/>
              </w:rPr>
              <w:t>Данная налоговая база поможет облегчить администрирование, так как значение максимальной взлетной массы четко установлено в технической документации к ВС, не потребуются дополнительные расчеты, как в случае с применением киловатта мощности двигателя, который не одинаково применим для всех типов двигателей и величина которого различна в зависимости от режима работы. Кроме того, изменение базы для расчета не повлечет снижений поступлений в бюджет.</w:t>
            </w:r>
          </w:p>
          <w:p w:rsidR="009549A1" w:rsidRPr="00E148ED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sz w:val="24"/>
                <w:szCs w:val="24"/>
              </w:rPr>
              <w:t xml:space="preserve">При изменении единицы измерения, </w:t>
            </w:r>
            <w:r w:rsidRPr="00E14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 пересмотреть налоговую ставку, т.к. мощность отличается от МВМ, и при исчислении налога по МВМ и применении ставки 4%, налоговая нагрузка может увеличиться в 8 раз, в связи с этим необходимо внедрить дифференцированную ставку по мере увеличения взлетной массы.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1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АО «Эйр Астана»</w:t>
            </w:r>
          </w:p>
          <w:p w:rsidR="0048704A" w:rsidRDefault="0048704A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04A" w:rsidRPr="00E148ED" w:rsidRDefault="0048704A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УНП</w:t>
            </w:r>
            <w:bookmarkStart w:id="11" w:name="_GoBack"/>
            <w:bookmarkEnd w:id="11"/>
          </w:p>
          <w:p w:rsidR="009549A1" w:rsidRPr="00E148ED" w:rsidRDefault="009549A1" w:rsidP="007C53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49A1" w:rsidRPr="00A8482C" w:rsidTr="00E01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1" w:rsidRPr="00A8482C" w:rsidRDefault="009549A1" w:rsidP="007C53B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549A1" w:rsidRPr="00A8482C" w:rsidRDefault="009549A1" w:rsidP="007C53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9549A1" w:rsidRPr="00A8482C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79" w:type="dxa"/>
          </w:tcPr>
          <w:p w:rsidR="009549A1" w:rsidRPr="00A8482C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536" w:type="dxa"/>
          </w:tcPr>
          <w:p w:rsidR="009549A1" w:rsidRPr="00A8482C" w:rsidRDefault="009549A1" w:rsidP="007C53B8">
            <w:pPr>
              <w:pStyle w:val="j13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1" w:rsidRPr="00A8482C" w:rsidRDefault="009549A1" w:rsidP="007C5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49A1" w:rsidRPr="00A8482C" w:rsidTr="00E01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1" w:rsidRPr="00A8482C" w:rsidRDefault="009549A1" w:rsidP="007C53B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549A1" w:rsidRPr="00A8482C" w:rsidRDefault="009549A1" w:rsidP="007C53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9549A1" w:rsidRPr="00A8482C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79" w:type="dxa"/>
          </w:tcPr>
          <w:p w:rsidR="009549A1" w:rsidRPr="00A8482C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536" w:type="dxa"/>
          </w:tcPr>
          <w:p w:rsidR="009549A1" w:rsidRPr="00A8482C" w:rsidRDefault="009549A1" w:rsidP="007C53B8">
            <w:pPr>
              <w:pStyle w:val="j13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1" w:rsidRPr="00A8482C" w:rsidRDefault="009549A1" w:rsidP="007C5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49A1" w:rsidRPr="00A8482C" w:rsidTr="00E01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1" w:rsidRPr="00A8482C" w:rsidRDefault="009549A1" w:rsidP="007C53B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549A1" w:rsidRPr="00A8482C" w:rsidRDefault="009549A1" w:rsidP="007C53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9549A1" w:rsidRPr="00A8482C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79" w:type="dxa"/>
          </w:tcPr>
          <w:p w:rsidR="009549A1" w:rsidRPr="00A8482C" w:rsidRDefault="009549A1" w:rsidP="007C53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536" w:type="dxa"/>
          </w:tcPr>
          <w:p w:rsidR="009549A1" w:rsidRPr="00A8482C" w:rsidRDefault="009549A1" w:rsidP="007C53B8">
            <w:pPr>
              <w:pStyle w:val="j13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1" w:rsidRPr="00A8482C" w:rsidRDefault="009549A1" w:rsidP="007C5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81C44" w:rsidRPr="00A8482C" w:rsidRDefault="00881C44" w:rsidP="007C53B8">
      <w:pPr>
        <w:spacing w:after="0" w:line="240" w:lineRule="auto"/>
        <w:rPr>
          <w:lang w:val="en-US"/>
        </w:rPr>
      </w:pPr>
    </w:p>
    <w:sectPr w:rsidR="00881C44" w:rsidRPr="00A8482C" w:rsidSect="00F72829">
      <w:footerReference w:type="default" r:id="rId13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BCE" w:rsidRDefault="00947BCE" w:rsidP="007C53B8">
      <w:pPr>
        <w:spacing w:after="0" w:line="240" w:lineRule="auto"/>
      </w:pPr>
      <w:r>
        <w:separator/>
      </w:r>
    </w:p>
  </w:endnote>
  <w:endnote w:type="continuationSeparator" w:id="0">
    <w:p w:rsidR="00947BCE" w:rsidRDefault="00947BCE" w:rsidP="007C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574483"/>
      <w:docPartObj>
        <w:docPartGallery w:val="Page Numbers (Bottom of Page)"/>
        <w:docPartUnique/>
      </w:docPartObj>
    </w:sdtPr>
    <w:sdtEndPr/>
    <w:sdtContent>
      <w:p w:rsidR="007C53B8" w:rsidRDefault="007C53B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04A">
          <w:rPr>
            <w:noProof/>
          </w:rPr>
          <w:t>11</w:t>
        </w:r>
        <w:r>
          <w:fldChar w:fldCharType="end"/>
        </w:r>
      </w:p>
    </w:sdtContent>
  </w:sdt>
  <w:p w:rsidR="007C53B8" w:rsidRDefault="007C53B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BCE" w:rsidRDefault="00947BCE" w:rsidP="007C53B8">
      <w:pPr>
        <w:spacing w:after="0" w:line="240" w:lineRule="auto"/>
      </w:pPr>
      <w:r>
        <w:separator/>
      </w:r>
    </w:p>
  </w:footnote>
  <w:footnote w:type="continuationSeparator" w:id="0">
    <w:p w:rsidR="00947BCE" w:rsidRDefault="00947BCE" w:rsidP="007C5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743"/>
    <w:multiLevelType w:val="multilevel"/>
    <w:tmpl w:val="1F74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96F54"/>
    <w:multiLevelType w:val="hybridMultilevel"/>
    <w:tmpl w:val="AE684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70490"/>
    <w:multiLevelType w:val="hybridMultilevel"/>
    <w:tmpl w:val="D96E08BC"/>
    <w:lvl w:ilvl="0" w:tplc="ED86B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D937D7"/>
    <w:multiLevelType w:val="multilevel"/>
    <w:tmpl w:val="E808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D462CB"/>
    <w:multiLevelType w:val="hybridMultilevel"/>
    <w:tmpl w:val="1A4E6E38"/>
    <w:lvl w:ilvl="0" w:tplc="BB7E6B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D21AA"/>
    <w:multiLevelType w:val="hybridMultilevel"/>
    <w:tmpl w:val="A258AB16"/>
    <w:lvl w:ilvl="0" w:tplc="18CE1D54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2B871B95"/>
    <w:multiLevelType w:val="hybridMultilevel"/>
    <w:tmpl w:val="344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729F6"/>
    <w:multiLevelType w:val="hybridMultilevel"/>
    <w:tmpl w:val="D5EA1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2683D"/>
    <w:multiLevelType w:val="multilevel"/>
    <w:tmpl w:val="6FCE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0C6D6C"/>
    <w:multiLevelType w:val="hybridMultilevel"/>
    <w:tmpl w:val="09C2B4E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3C4C769C"/>
    <w:multiLevelType w:val="hybridMultilevel"/>
    <w:tmpl w:val="5AD4FE6C"/>
    <w:lvl w:ilvl="0" w:tplc="A9605110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7" w:hanging="360"/>
      </w:pPr>
    </w:lvl>
    <w:lvl w:ilvl="2" w:tplc="0409001B" w:tentative="1">
      <w:start w:val="1"/>
      <w:numFmt w:val="lowerRoman"/>
      <w:lvlText w:val="%3."/>
      <w:lvlJc w:val="right"/>
      <w:pPr>
        <w:ind w:left="1847" w:hanging="180"/>
      </w:pPr>
    </w:lvl>
    <w:lvl w:ilvl="3" w:tplc="0409000F" w:tentative="1">
      <w:start w:val="1"/>
      <w:numFmt w:val="decimal"/>
      <w:lvlText w:val="%4."/>
      <w:lvlJc w:val="left"/>
      <w:pPr>
        <w:ind w:left="2567" w:hanging="360"/>
      </w:pPr>
    </w:lvl>
    <w:lvl w:ilvl="4" w:tplc="04090019" w:tentative="1">
      <w:start w:val="1"/>
      <w:numFmt w:val="lowerLetter"/>
      <w:lvlText w:val="%5."/>
      <w:lvlJc w:val="left"/>
      <w:pPr>
        <w:ind w:left="3287" w:hanging="360"/>
      </w:pPr>
    </w:lvl>
    <w:lvl w:ilvl="5" w:tplc="0409001B" w:tentative="1">
      <w:start w:val="1"/>
      <w:numFmt w:val="lowerRoman"/>
      <w:lvlText w:val="%6."/>
      <w:lvlJc w:val="right"/>
      <w:pPr>
        <w:ind w:left="4007" w:hanging="180"/>
      </w:pPr>
    </w:lvl>
    <w:lvl w:ilvl="6" w:tplc="0409000F" w:tentative="1">
      <w:start w:val="1"/>
      <w:numFmt w:val="decimal"/>
      <w:lvlText w:val="%7."/>
      <w:lvlJc w:val="left"/>
      <w:pPr>
        <w:ind w:left="4727" w:hanging="360"/>
      </w:pPr>
    </w:lvl>
    <w:lvl w:ilvl="7" w:tplc="04090019" w:tentative="1">
      <w:start w:val="1"/>
      <w:numFmt w:val="lowerLetter"/>
      <w:lvlText w:val="%8."/>
      <w:lvlJc w:val="left"/>
      <w:pPr>
        <w:ind w:left="5447" w:hanging="360"/>
      </w:pPr>
    </w:lvl>
    <w:lvl w:ilvl="8" w:tplc="040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1">
    <w:nsid w:val="3D134F57"/>
    <w:multiLevelType w:val="hybridMultilevel"/>
    <w:tmpl w:val="FBE8969E"/>
    <w:lvl w:ilvl="0" w:tplc="9C40C93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5A0A2B"/>
    <w:multiLevelType w:val="hybridMultilevel"/>
    <w:tmpl w:val="A258AB16"/>
    <w:lvl w:ilvl="0" w:tplc="18CE1D54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>
    <w:nsid w:val="43303BD3"/>
    <w:multiLevelType w:val="hybridMultilevel"/>
    <w:tmpl w:val="5A5CCD00"/>
    <w:lvl w:ilvl="0" w:tplc="B2ACE2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37D576E"/>
    <w:multiLevelType w:val="multilevel"/>
    <w:tmpl w:val="C676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DA2A5D"/>
    <w:multiLevelType w:val="multilevel"/>
    <w:tmpl w:val="DEE2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890C73"/>
    <w:multiLevelType w:val="hybridMultilevel"/>
    <w:tmpl w:val="0A886C4C"/>
    <w:lvl w:ilvl="0" w:tplc="AF2CCF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33FB5"/>
    <w:multiLevelType w:val="hybridMultilevel"/>
    <w:tmpl w:val="A258AB16"/>
    <w:lvl w:ilvl="0" w:tplc="18CE1D54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8">
    <w:nsid w:val="61AC44A1"/>
    <w:multiLevelType w:val="hybridMultilevel"/>
    <w:tmpl w:val="7C52D0EA"/>
    <w:lvl w:ilvl="0" w:tplc="53764500">
      <w:start w:val="1"/>
      <w:numFmt w:val="decimal"/>
      <w:lvlText w:val="%1)"/>
      <w:lvlJc w:val="left"/>
      <w:pPr>
        <w:ind w:left="750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680C4FD2"/>
    <w:multiLevelType w:val="hybridMultilevel"/>
    <w:tmpl w:val="8CC83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916038"/>
    <w:multiLevelType w:val="multilevel"/>
    <w:tmpl w:val="400C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FD1FB7"/>
    <w:multiLevelType w:val="multilevel"/>
    <w:tmpl w:val="E9A4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874E2A"/>
    <w:multiLevelType w:val="hybridMultilevel"/>
    <w:tmpl w:val="D46A7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D65F8"/>
    <w:multiLevelType w:val="hybridMultilevel"/>
    <w:tmpl w:val="1E589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564D3"/>
    <w:multiLevelType w:val="multilevel"/>
    <w:tmpl w:val="A32C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2"/>
  </w:num>
  <w:num w:numId="3">
    <w:abstractNumId w:val="13"/>
  </w:num>
  <w:num w:numId="4">
    <w:abstractNumId w:val="4"/>
  </w:num>
  <w:num w:numId="5">
    <w:abstractNumId w:val="12"/>
  </w:num>
  <w:num w:numId="6">
    <w:abstractNumId w:val="17"/>
  </w:num>
  <w:num w:numId="7">
    <w:abstractNumId w:val="16"/>
  </w:num>
  <w:num w:numId="8">
    <w:abstractNumId w:val="5"/>
  </w:num>
  <w:num w:numId="9">
    <w:abstractNumId w:val="18"/>
  </w:num>
  <w:num w:numId="10">
    <w:abstractNumId w:val="19"/>
  </w:num>
  <w:num w:numId="11">
    <w:abstractNumId w:val="6"/>
  </w:num>
  <w:num w:numId="12">
    <w:abstractNumId w:val="3"/>
  </w:num>
  <w:num w:numId="13">
    <w:abstractNumId w:val="21"/>
  </w:num>
  <w:num w:numId="14">
    <w:abstractNumId w:val="20"/>
  </w:num>
  <w:num w:numId="15">
    <w:abstractNumId w:val="24"/>
  </w:num>
  <w:num w:numId="16">
    <w:abstractNumId w:val="14"/>
  </w:num>
  <w:num w:numId="17">
    <w:abstractNumId w:val="15"/>
  </w:num>
  <w:num w:numId="18">
    <w:abstractNumId w:val="8"/>
  </w:num>
  <w:num w:numId="19">
    <w:abstractNumId w:val="0"/>
  </w:num>
  <w:num w:numId="20">
    <w:abstractNumId w:val="11"/>
  </w:num>
  <w:num w:numId="21">
    <w:abstractNumId w:val="2"/>
  </w:num>
  <w:num w:numId="22">
    <w:abstractNumId w:val="9"/>
  </w:num>
  <w:num w:numId="23">
    <w:abstractNumId w:val="1"/>
  </w:num>
  <w:num w:numId="24">
    <w:abstractNumId w:val="1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29"/>
    <w:rsid w:val="00031809"/>
    <w:rsid w:val="0008126B"/>
    <w:rsid w:val="00233100"/>
    <w:rsid w:val="002A76AC"/>
    <w:rsid w:val="0033243F"/>
    <w:rsid w:val="003E745D"/>
    <w:rsid w:val="0045745E"/>
    <w:rsid w:val="004738C1"/>
    <w:rsid w:val="0048704A"/>
    <w:rsid w:val="00492A5B"/>
    <w:rsid w:val="0051054C"/>
    <w:rsid w:val="0051457A"/>
    <w:rsid w:val="006A5474"/>
    <w:rsid w:val="0078255F"/>
    <w:rsid w:val="007C53A9"/>
    <w:rsid w:val="007C53B8"/>
    <w:rsid w:val="00881C44"/>
    <w:rsid w:val="009057AF"/>
    <w:rsid w:val="00947BCE"/>
    <w:rsid w:val="009549A1"/>
    <w:rsid w:val="00A8482C"/>
    <w:rsid w:val="00B45FA1"/>
    <w:rsid w:val="00C2632A"/>
    <w:rsid w:val="00C8262B"/>
    <w:rsid w:val="00D97598"/>
    <w:rsid w:val="00E428EE"/>
    <w:rsid w:val="00E45C55"/>
    <w:rsid w:val="00F72829"/>
    <w:rsid w:val="00FB583C"/>
    <w:rsid w:val="00FF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29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8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E428EE"/>
    <w:pPr>
      <w:spacing w:before="240" w:after="200"/>
      <w:outlineLvl w:val="2"/>
    </w:pPr>
    <w:rPr>
      <w:rFonts w:ascii="Calibri" w:eastAsia="Times New Roman" w:hAnsi="Calibri" w:cs="Times New Roman"/>
      <w:b/>
      <w:bCs/>
      <w:color w:val="92D4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F7282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aliases w:val="strich,2nd Tier Header,маркированный,Citation List"/>
    <w:basedOn w:val="a"/>
    <w:link w:val="a5"/>
    <w:uiPriority w:val="34"/>
    <w:qFormat/>
    <w:rsid w:val="00F72829"/>
    <w:pPr>
      <w:ind w:left="720"/>
      <w:contextualSpacing/>
    </w:pPr>
  </w:style>
  <w:style w:type="character" w:customStyle="1" w:styleId="a5">
    <w:name w:val="Абзац списка Знак"/>
    <w:aliases w:val="strich Знак,2nd Tier Header Знак,маркированный Знак,Citation List Знак"/>
    <w:link w:val="a4"/>
    <w:uiPriority w:val="34"/>
    <w:locked/>
    <w:rsid w:val="00F72829"/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unhideWhenUsed/>
    <w:qFormat/>
    <w:rsid w:val="004738C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4738C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473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4738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4738C1"/>
    <w:rPr>
      <w:rFonts w:ascii="Times New Roman" w:hAnsi="Times New Roman" w:cs="Times New Roman" w:hint="default"/>
      <w:b/>
      <w:bCs/>
      <w:color w:val="000000"/>
    </w:rPr>
  </w:style>
  <w:style w:type="character" w:styleId="aa">
    <w:name w:val="Hyperlink"/>
    <w:basedOn w:val="a0"/>
    <w:uiPriority w:val="99"/>
    <w:unhideWhenUsed/>
    <w:rsid w:val="002A76AC"/>
    <w:rPr>
      <w:color w:val="0563C1" w:themeColor="hyperlink"/>
      <w:u w:val="single"/>
    </w:rPr>
  </w:style>
  <w:style w:type="paragraph" w:customStyle="1" w:styleId="j111">
    <w:name w:val="j111"/>
    <w:basedOn w:val="a"/>
    <w:uiPriority w:val="99"/>
    <w:rsid w:val="002A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A76AC"/>
  </w:style>
  <w:style w:type="paragraph" w:customStyle="1" w:styleId="j13">
    <w:name w:val="j13"/>
    <w:basedOn w:val="a"/>
    <w:rsid w:val="002A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14">
    <w:name w:val="j114"/>
    <w:basedOn w:val="a"/>
    <w:uiPriority w:val="99"/>
    <w:rsid w:val="002A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9">
    <w:name w:val="s19"/>
    <w:rsid w:val="002A76AC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paragraph" w:customStyle="1" w:styleId="j18">
    <w:name w:val="j18"/>
    <w:basedOn w:val="a"/>
    <w:rsid w:val="002A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7C5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428EE"/>
    <w:rPr>
      <w:rFonts w:ascii="Calibri" w:eastAsia="Times New Roman" w:hAnsi="Calibri" w:cs="Times New Roman"/>
      <w:b/>
      <w:bCs/>
      <w:color w:val="92D400"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E428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b">
    <w:name w:val="Strong"/>
    <w:uiPriority w:val="22"/>
    <w:qFormat/>
    <w:rsid w:val="00E428EE"/>
    <w:rPr>
      <w:b/>
      <w:bCs/>
    </w:rPr>
  </w:style>
  <w:style w:type="paragraph" w:customStyle="1" w:styleId="j110">
    <w:name w:val="j110"/>
    <w:basedOn w:val="a"/>
    <w:rsid w:val="00E4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2">
    <w:name w:val="j12"/>
    <w:basedOn w:val="a"/>
    <w:rsid w:val="00E4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78255F"/>
  </w:style>
  <w:style w:type="paragraph" w:styleId="ac">
    <w:name w:val="No Spacing"/>
    <w:uiPriority w:val="1"/>
    <w:qFormat/>
    <w:rsid w:val="00A8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A848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a"/>
    <w:basedOn w:val="a0"/>
    <w:rsid w:val="009549A1"/>
  </w:style>
  <w:style w:type="paragraph" w:customStyle="1" w:styleId="j11">
    <w:name w:val="j11"/>
    <w:basedOn w:val="a"/>
    <w:rsid w:val="0095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7C5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C53B8"/>
  </w:style>
  <w:style w:type="paragraph" w:styleId="af0">
    <w:name w:val="footer"/>
    <w:basedOn w:val="a"/>
    <w:link w:val="af1"/>
    <w:uiPriority w:val="99"/>
    <w:unhideWhenUsed/>
    <w:rsid w:val="007C5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C5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29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8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E428EE"/>
    <w:pPr>
      <w:spacing w:before="240" w:after="200"/>
      <w:outlineLvl w:val="2"/>
    </w:pPr>
    <w:rPr>
      <w:rFonts w:ascii="Calibri" w:eastAsia="Times New Roman" w:hAnsi="Calibri" w:cs="Times New Roman"/>
      <w:b/>
      <w:bCs/>
      <w:color w:val="92D4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F7282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aliases w:val="strich,2nd Tier Header,маркированный,Citation List"/>
    <w:basedOn w:val="a"/>
    <w:link w:val="a5"/>
    <w:uiPriority w:val="34"/>
    <w:qFormat/>
    <w:rsid w:val="00F72829"/>
    <w:pPr>
      <w:ind w:left="720"/>
      <w:contextualSpacing/>
    </w:pPr>
  </w:style>
  <w:style w:type="character" w:customStyle="1" w:styleId="a5">
    <w:name w:val="Абзац списка Знак"/>
    <w:aliases w:val="strich Знак,2nd Tier Header Знак,маркированный Знак,Citation List Знак"/>
    <w:link w:val="a4"/>
    <w:uiPriority w:val="34"/>
    <w:locked/>
    <w:rsid w:val="00F72829"/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unhideWhenUsed/>
    <w:qFormat/>
    <w:rsid w:val="004738C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4738C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473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4738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4738C1"/>
    <w:rPr>
      <w:rFonts w:ascii="Times New Roman" w:hAnsi="Times New Roman" w:cs="Times New Roman" w:hint="default"/>
      <w:b/>
      <w:bCs/>
      <w:color w:val="000000"/>
    </w:rPr>
  </w:style>
  <w:style w:type="character" w:styleId="aa">
    <w:name w:val="Hyperlink"/>
    <w:basedOn w:val="a0"/>
    <w:uiPriority w:val="99"/>
    <w:unhideWhenUsed/>
    <w:rsid w:val="002A76AC"/>
    <w:rPr>
      <w:color w:val="0563C1" w:themeColor="hyperlink"/>
      <w:u w:val="single"/>
    </w:rPr>
  </w:style>
  <w:style w:type="paragraph" w:customStyle="1" w:styleId="j111">
    <w:name w:val="j111"/>
    <w:basedOn w:val="a"/>
    <w:uiPriority w:val="99"/>
    <w:rsid w:val="002A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A76AC"/>
  </w:style>
  <w:style w:type="paragraph" w:customStyle="1" w:styleId="j13">
    <w:name w:val="j13"/>
    <w:basedOn w:val="a"/>
    <w:rsid w:val="002A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14">
    <w:name w:val="j114"/>
    <w:basedOn w:val="a"/>
    <w:uiPriority w:val="99"/>
    <w:rsid w:val="002A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9">
    <w:name w:val="s19"/>
    <w:rsid w:val="002A76AC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paragraph" w:customStyle="1" w:styleId="j18">
    <w:name w:val="j18"/>
    <w:basedOn w:val="a"/>
    <w:rsid w:val="002A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7C5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428EE"/>
    <w:rPr>
      <w:rFonts w:ascii="Calibri" w:eastAsia="Times New Roman" w:hAnsi="Calibri" w:cs="Times New Roman"/>
      <w:b/>
      <w:bCs/>
      <w:color w:val="92D400"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E428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b">
    <w:name w:val="Strong"/>
    <w:uiPriority w:val="22"/>
    <w:qFormat/>
    <w:rsid w:val="00E428EE"/>
    <w:rPr>
      <w:b/>
      <w:bCs/>
    </w:rPr>
  </w:style>
  <w:style w:type="paragraph" w:customStyle="1" w:styleId="j110">
    <w:name w:val="j110"/>
    <w:basedOn w:val="a"/>
    <w:rsid w:val="00E4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2">
    <w:name w:val="j12"/>
    <w:basedOn w:val="a"/>
    <w:rsid w:val="00E4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78255F"/>
  </w:style>
  <w:style w:type="paragraph" w:styleId="ac">
    <w:name w:val="No Spacing"/>
    <w:uiPriority w:val="1"/>
    <w:qFormat/>
    <w:rsid w:val="00A8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A848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a"/>
    <w:basedOn w:val="a0"/>
    <w:rsid w:val="009549A1"/>
  </w:style>
  <w:style w:type="paragraph" w:customStyle="1" w:styleId="j11">
    <w:name w:val="j11"/>
    <w:basedOn w:val="a"/>
    <w:rsid w:val="0095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7C5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C53B8"/>
  </w:style>
  <w:style w:type="paragraph" w:styleId="af0">
    <w:name w:val="footer"/>
    <w:basedOn w:val="a"/>
    <w:link w:val="af1"/>
    <w:uiPriority w:val="99"/>
    <w:unhideWhenUsed/>
    <w:rsid w:val="007C5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C5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6148637.4620003%20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l:35424187.1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l:36148637.10174.1006432878_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l:36148637.10141%20" TargetMode="External"/><Relationship Id="rId4" Type="http://schemas.openxmlformats.org/officeDocument/2006/relationships/settings" Target="settings.xml"/><Relationship Id="rId9" Type="http://schemas.openxmlformats.org/officeDocument/2006/relationships/hyperlink" Target="jl:36148637.4620000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3148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Мусафирова Шолпан Багитжановна</cp:lastModifiedBy>
  <cp:revision>2</cp:revision>
  <dcterms:created xsi:type="dcterms:W3CDTF">2018-12-15T08:57:00Z</dcterms:created>
  <dcterms:modified xsi:type="dcterms:W3CDTF">2018-12-15T08:57:00Z</dcterms:modified>
</cp:coreProperties>
</file>